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2" w:sep="1" w:space="425"/>
          <w:docGrid w:type="lines" w:linePitch="312" w:charSpace="0"/>
        </w:sectPr>
      </w:pPr>
      <w:r>
        <w:rPr>
          <w:rFonts w:ascii="Times New Roman" w:hAnsi="Times New Roman" w:cs="Times New Roman"/>
        </w:rPr>
        <w:drawing>
          <wp:anchor simplePos="0" relativeHeight="251658240" behindDoc="0" locked="0" layoutInCell="1" allowOverlap="1">
            <wp:simplePos x="0" y="0"/>
            <wp:positionH relativeFrom="page">
              <wp:posOffset>12585700</wp:posOffset>
            </wp:positionH>
            <wp:positionV relativeFrom="topMargin">
              <wp:posOffset>11417300</wp:posOffset>
            </wp:positionV>
            <wp:extent cx="495300" cy="3683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473966" name=""/>
                    <pic:cNvPicPr>
                      <a:picLocks noChangeAspect="1"/>
                    </pic:cNvPicPr>
                  </pic:nvPicPr>
                  <pic:blipFill>
                    <a:blip xmlns:r="http://schemas.openxmlformats.org/officeDocument/2006/relationships" r:embed="rId5"/>
                    <a:stretch>
                      <a:fillRect/>
                    </a:stretch>
                  </pic:blipFill>
                  <pic:spPr>
                    <a:xfrm>
                      <a:off x="0" y="0"/>
                      <a:ext cx="495300" cy="368300"/>
                    </a:xfrm>
                    <a:prstGeom prst="rect">
                      <a:avLst/>
                    </a:prstGeom>
                  </pic:spPr>
                </pic:pic>
              </a:graphicData>
            </a:graphic>
          </wp:anchor>
        </w:drawing>
      </w:r>
    </w:p>
    <w:p>
      <w:pPr>
        <w:pStyle w:val="PlainText"/>
        <w:ind w:firstLine="420" w:firstLineChars="200"/>
        <w:rPr>
          <w:rFonts w:ascii="Times New Roman" w:hAnsi="Times New Roman" w:cs="Times New Roman" w:hint="eastAsia"/>
        </w:rPr>
      </w:pPr>
    </w:p>
    <w:p>
      <w:pPr>
        <w:pStyle w:val="Heading2"/>
        <w:jc w:val="center"/>
        <w:rPr>
          <w:rFonts w:hint="eastAsia"/>
        </w:rPr>
      </w:pPr>
      <w:r>
        <w:rPr>
          <w:rFonts w:ascii="Times New Roman" w:hAnsi="Times New Roman" w:cs="Times New Roman"/>
        </w:rPr>
        <w:t>铜仁市2020年初中毕业生学业(升学)统一考试</w:t>
      </w:r>
    </w:p>
    <w:p>
      <w:pPr>
        <w:pStyle w:val="Heading2"/>
        <w:jc w:val="center"/>
        <w:rPr>
          <w:rFonts w:hint="eastAsia"/>
        </w:rPr>
      </w:pPr>
      <w:r>
        <w:rPr>
          <w:rFonts w:ascii="Times New Roman" w:hAnsi="Times New Roman" w:cs="Times New Roman"/>
        </w:rPr>
        <w:t>语文模拟试题(三)</w:t>
      </w:r>
    </w:p>
    <w:p>
      <w:pPr>
        <w:pStyle w:val="PlainText"/>
        <w:ind w:firstLine="420" w:firstLineChars="200"/>
        <w:jc w:val="center"/>
        <w:rPr>
          <w:rFonts w:ascii="Times New Roman" w:hAnsi="Times New Roman" w:cs="Times New Roman" w:hint="eastAsia"/>
          <w:sz w:val="28"/>
          <w:szCs w:val="28"/>
        </w:rPr>
      </w:pPr>
      <w:r>
        <w:t>(考试</w:t>
      </w:r>
      <w:r>
        <w:rPr>
          <w:rFonts w:ascii="Times New Roman" w:eastAsia="楷体_GB2312" w:hAnsi="Times New Roman" w:cs="Times New Roman"/>
          <w:sz w:val="28"/>
          <w:szCs w:val="28"/>
        </w:rPr>
        <w:drawing>
          <wp:inline>
            <wp:extent cx="371527" cy="276264"/>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395459" name=""/>
                    <pic:cNvPicPr>
                      <a:picLocks noChangeAspect="1"/>
                    </pic:cNvPicPr>
                  </pic:nvPicPr>
                  <pic:blipFill>
                    <a:blip xmlns:r="http://schemas.openxmlformats.org/officeDocument/2006/relationships" r:embed="rId5"/>
                    <a:stretch>
                      <a:fillRect/>
                    </a:stretch>
                  </pic:blipFill>
                  <pic:spPr>
                    <a:xfrm>
                      <a:off x="0" y="0"/>
                      <a:ext cx="371527" cy="276264"/>
                    </a:xfrm>
                    <a:prstGeom prst="rect">
                      <a:avLst/>
                    </a:prstGeom>
                  </pic:spPr>
                </pic:pic>
              </a:graphicData>
            </a:graphic>
          </wp:inline>
        </w:drawing>
      </w:r>
      <w:r>
        <w:t>时间150分钟　　　满分150分)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t>卷</w:t>
      </w:r>
      <w:r>
        <w:rPr>
          <w:rFonts w:eastAsia="黑体" w:hAnsi="宋体" w:cs="Times New Roman"/>
          <w:sz w:val="28"/>
          <w:szCs w:val="28"/>
        </w:rPr>
        <w:t>Ⅰ</w:t>
      </w:r>
      <w:r>
        <w:rPr>
          <w:rFonts w:ascii="Times New Roman" w:eastAsia="黑体" w:hAnsi="Times New Roman" w:cs="Times New Roman"/>
          <w:sz w:val="28"/>
          <w:szCs w:val="28"/>
        </w:rPr>
        <w:t>(每小题3分  共30分)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下列词语中加点字的读音全部正确的一项是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诡</w:t>
      </w:r>
      <w:r>
        <w:rPr>
          <w:rFonts w:ascii="Times New Roman" w:hAnsi="Times New Roman" w:cs="Times New Roman"/>
          <w:sz w:val="28"/>
          <w:szCs w:val="28"/>
          <w:em w:val="underDot"/>
        </w:rPr>
        <w:t>谲</w:t>
      </w:r>
      <w:r>
        <w:rPr>
          <w:rFonts w:ascii="Times New Roman" w:hAnsi="Times New Roman" w:cs="Times New Roman"/>
          <w:sz w:val="28"/>
          <w:szCs w:val="28"/>
        </w:rPr>
        <w:t xml:space="preserve">(jué)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要</w:t>
      </w:r>
      <w:r>
        <w:rPr>
          <w:rFonts w:ascii="Times New Roman" w:hAnsi="Times New Roman" w:cs="Times New Roman"/>
          <w:sz w:val="28"/>
          <w:szCs w:val="28"/>
          <w:em w:val="underDot"/>
        </w:rPr>
        <w:t>塞</w:t>
      </w:r>
      <w:r>
        <w:rPr>
          <w:rFonts w:ascii="Times New Roman" w:hAnsi="Times New Roman" w:cs="Times New Roman"/>
          <w:sz w:val="28"/>
          <w:szCs w:val="28"/>
        </w:rPr>
        <w:t>(sài)</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瞭</w:t>
      </w:r>
      <w:r>
        <w:rPr>
          <w:rFonts w:ascii="Times New Roman" w:hAnsi="Times New Roman" w:cs="Times New Roman"/>
          <w:sz w:val="28"/>
          <w:szCs w:val="28"/>
        </w:rPr>
        <w:t xml:space="preserve">望(liáo)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重峦叠</w:t>
      </w:r>
      <w:r>
        <w:rPr>
          <w:rFonts w:ascii="Times New Roman" w:hAnsi="Times New Roman" w:cs="Times New Roman"/>
          <w:sz w:val="28"/>
          <w:szCs w:val="28"/>
          <w:em w:val="underDot"/>
        </w:rPr>
        <w:t>嶂</w:t>
      </w:r>
      <w:r>
        <w:rPr>
          <w:rFonts w:ascii="Times New Roman" w:hAnsi="Times New Roman" w:cs="Times New Roman"/>
          <w:sz w:val="28"/>
          <w:szCs w:val="28"/>
        </w:rPr>
        <w:t>(zhàn</w:t>
      </w:r>
      <w:r>
        <w:rPr>
          <w:rFonts w:hAnsi="宋体" w:cs="宋体" w:hint="eastAsia"/>
          <w:sz w:val="28"/>
          <w:szCs w:val="28"/>
        </w:rPr>
        <w:t>ɡ</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涟</w:t>
      </w:r>
      <w:r>
        <w:rPr>
          <w:rFonts w:ascii="Times New Roman" w:hAnsi="Times New Roman" w:cs="Times New Roman"/>
          <w:sz w:val="28"/>
          <w:szCs w:val="28"/>
          <w:em w:val="underDot"/>
        </w:rPr>
        <w:t>漪</w:t>
      </w:r>
      <w:r>
        <w:rPr>
          <w:rFonts w:ascii="Times New Roman" w:hAnsi="Times New Roman" w:cs="Times New Roman"/>
          <w:sz w:val="28"/>
          <w:szCs w:val="28"/>
        </w:rPr>
        <w:t xml:space="preserve">(yī)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星</w:t>
      </w:r>
      <w:r>
        <w:rPr>
          <w:rFonts w:ascii="Times New Roman" w:hAnsi="Times New Roman" w:cs="Times New Roman"/>
          <w:sz w:val="28"/>
          <w:szCs w:val="28"/>
          <w:em w:val="underDot"/>
        </w:rPr>
        <w:t>宿</w:t>
      </w:r>
      <w:r>
        <w:rPr>
          <w:rFonts w:ascii="Times New Roman" w:hAnsi="Times New Roman" w:cs="Times New Roman"/>
          <w:sz w:val="28"/>
          <w:szCs w:val="28"/>
        </w:rPr>
        <w:t>(xiù)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譬</w:t>
      </w:r>
      <w:r>
        <w:rPr>
          <w:rFonts w:ascii="Times New Roman" w:hAnsi="Times New Roman" w:cs="Times New Roman"/>
          <w:sz w:val="28"/>
          <w:szCs w:val="28"/>
        </w:rPr>
        <w:t xml:space="preserve">喻(bì)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阳奉阴</w:t>
      </w:r>
      <w:r>
        <w:rPr>
          <w:rFonts w:ascii="Times New Roman" w:hAnsi="Times New Roman" w:cs="Times New Roman"/>
          <w:sz w:val="28"/>
          <w:szCs w:val="28"/>
          <w:em w:val="underDot"/>
        </w:rPr>
        <w:t>违</w:t>
      </w:r>
      <w:r>
        <w:rPr>
          <w:rFonts w:ascii="Times New Roman" w:hAnsi="Times New Roman" w:cs="Times New Roman"/>
          <w:sz w:val="28"/>
          <w:szCs w:val="28"/>
        </w:rPr>
        <w:t xml:space="preserve">(wéi)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襁</w:t>
      </w:r>
      <w:r>
        <w:rPr>
          <w:rFonts w:ascii="Times New Roman" w:hAnsi="Times New Roman" w:cs="Times New Roman"/>
          <w:sz w:val="28"/>
          <w:szCs w:val="28"/>
        </w:rPr>
        <w:t>褓(qiǎn</w:t>
      </w:r>
      <w:r>
        <w:rPr>
          <w:rFonts w:hAnsi="宋体" w:cs="宋体" w:hint="eastAsia"/>
          <w:sz w:val="28"/>
          <w:szCs w:val="28"/>
        </w:rPr>
        <w:t>ɡ</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拘</w:t>
      </w:r>
      <w:r>
        <w:rPr>
          <w:rFonts w:ascii="Times New Roman" w:hAnsi="Times New Roman" w:cs="Times New Roman"/>
          <w:sz w:val="28"/>
          <w:szCs w:val="28"/>
          <w:em w:val="underDot"/>
        </w:rPr>
        <w:t>泥</w:t>
      </w:r>
      <w:r>
        <w:rPr>
          <w:rFonts w:ascii="Times New Roman" w:hAnsi="Times New Roman" w:cs="Times New Roman"/>
          <w:sz w:val="28"/>
          <w:szCs w:val="28"/>
        </w:rPr>
        <w:t xml:space="preserve">(ní)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亘</w:t>
      </w:r>
      <w:r>
        <w:rPr>
          <w:rFonts w:ascii="Times New Roman" w:hAnsi="Times New Roman" w:cs="Times New Roman"/>
          <w:sz w:val="28"/>
          <w:szCs w:val="28"/>
        </w:rPr>
        <w:t>古(</w:t>
      </w:r>
      <w:r>
        <w:rPr>
          <w:rFonts w:hAnsi="宋体" w:cs="宋体" w:hint="eastAsia"/>
          <w:sz w:val="28"/>
          <w:szCs w:val="28"/>
        </w:rPr>
        <w:t>ɡ</w:t>
      </w:r>
      <w:r>
        <w:rPr>
          <w:rFonts w:ascii="Times New Roman" w:hAnsi="Times New Roman" w:cs="Times New Roman"/>
          <w:sz w:val="28"/>
          <w:szCs w:val="28"/>
        </w:rPr>
        <w:t xml:space="preserve">èn)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气冲</w:t>
      </w:r>
      <w:r>
        <w:rPr>
          <w:rFonts w:ascii="Times New Roman" w:hAnsi="Times New Roman" w:cs="Times New Roman" w:hint="eastAsia"/>
          <w:sz w:val="28"/>
          <w:szCs w:val="28"/>
          <w:em w:val="underDot"/>
        </w:rPr>
        <w:t>斗</w:t>
      </w:r>
      <w:r>
        <w:rPr>
          <w:rFonts w:ascii="Times New Roman" w:hAnsi="Times New Roman" w:cs="Times New Roman" w:hint="eastAsia"/>
          <w:sz w:val="28"/>
          <w:szCs w:val="28"/>
        </w:rPr>
        <w:t>牛(</w:t>
      </w:r>
      <w:r>
        <w:rPr>
          <w:rFonts w:ascii="Times New Roman" w:hAnsi="Times New Roman" w:cs="Times New Roman"/>
          <w:sz w:val="28"/>
          <w:szCs w:val="28"/>
        </w:rPr>
        <w:t>dǒu)</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贮</w:t>
      </w:r>
      <w:r>
        <w:rPr>
          <w:rFonts w:ascii="Times New Roman" w:hAnsi="Times New Roman" w:cs="Times New Roman"/>
          <w:sz w:val="28"/>
          <w:szCs w:val="28"/>
        </w:rPr>
        <w:t xml:space="preserve">藏(chú)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周</w:t>
      </w:r>
      <w:r>
        <w:rPr>
          <w:rFonts w:ascii="Times New Roman" w:hAnsi="Times New Roman" w:cs="Times New Roman"/>
          <w:sz w:val="28"/>
          <w:szCs w:val="28"/>
          <w:em w:val="underDot"/>
        </w:rPr>
        <w:t>济</w:t>
      </w:r>
      <w:r>
        <w:rPr>
          <w:rFonts w:ascii="Times New Roman" w:hAnsi="Times New Roman" w:cs="Times New Roman"/>
          <w:sz w:val="28"/>
          <w:szCs w:val="28"/>
        </w:rPr>
        <w:t>(jì)</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宽</w:t>
      </w:r>
      <w:r>
        <w:rPr>
          <w:rFonts w:ascii="Times New Roman" w:hAnsi="Times New Roman" w:cs="Times New Roman"/>
          <w:sz w:val="28"/>
          <w:szCs w:val="28"/>
          <w:em w:val="underDot"/>
        </w:rPr>
        <w:t>宥</w:t>
      </w:r>
      <w:r>
        <w:rPr>
          <w:rFonts w:ascii="Times New Roman" w:hAnsi="Times New Roman" w:cs="Times New Roman"/>
          <w:sz w:val="28"/>
          <w:szCs w:val="28"/>
        </w:rPr>
        <w:t xml:space="preserve">(yòu)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俶</w:t>
      </w:r>
      <w:r>
        <w:rPr>
          <w:rFonts w:ascii="Times New Roman" w:hAnsi="Times New Roman" w:cs="Times New Roman"/>
          <w:sz w:val="28"/>
          <w:szCs w:val="28"/>
        </w:rPr>
        <w:t>而远逝(shù)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下列词语中书写全部正确的一项是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伶俐　　雾霭　　雕粱画栋　　盘球卧龙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困厄　　惺忪　　和言悦色　　迫不及待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褴褛　　斡旋　　饥肠漉漉　　恪尽职守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告罄　　藻饰　　岸芷汀兰　　莫衷一是</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w:t>
      </w:r>
      <w:r>
        <w:rPr>
          <w:rFonts w:ascii="Times New Roman" w:hAnsi="Times New Roman" w:cs="Times New Roman" w:hint="eastAsia"/>
          <w:sz w:val="28"/>
          <w:szCs w:val="28"/>
        </w:rPr>
        <w:t>句子中加点的成语运用正确的一项是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不法分子利用微博、微信等平台实施诈骗</w:t>
      </w:r>
      <w:r>
        <w:rPr>
          <w:rFonts w:ascii="Times New Roman" w:eastAsia="MingLiU_HKSCS" w:hAnsi="Times New Roman" w:cs="Times New Roman" w:hint="eastAsia"/>
          <w:sz w:val="28"/>
          <w:szCs w:val="28"/>
        </w:rPr>
        <w:t>，</w:t>
      </w:r>
      <w:r>
        <w:rPr>
          <w:rFonts w:ascii="Times New Roman" w:hAnsi="Times New Roman" w:cs="Times New Roman"/>
          <w:sz w:val="28"/>
          <w:szCs w:val="28"/>
        </w:rPr>
        <w:t>花样百出</w:t>
      </w:r>
      <w:r>
        <w:rPr>
          <w:rFonts w:ascii="Times New Roman" w:eastAsia="MingLiU_HKSCS" w:hAnsi="Times New Roman" w:cs="Times New Roman" w:hint="eastAsia"/>
          <w:sz w:val="28"/>
          <w:szCs w:val="28"/>
        </w:rPr>
        <w:t>，</w:t>
      </w:r>
      <w:r>
        <w:rPr>
          <w:rFonts w:ascii="Times New Roman" w:hAnsi="Times New Roman" w:cs="Times New Roman"/>
          <w:sz w:val="28"/>
          <w:szCs w:val="28"/>
        </w:rPr>
        <w:t>令人</w:t>
      </w:r>
      <w:r>
        <w:rPr>
          <w:rFonts w:ascii="Times New Roman" w:hAnsi="Times New Roman" w:cs="Times New Roman"/>
          <w:sz w:val="28"/>
          <w:szCs w:val="28"/>
          <w:em w:val="underDot"/>
        </w:rPr>
        <w:t>叹为观止</w:t>
      </w:r>
      <w:r>
        <w:rPr>
          <w:rFonts w:ascii="Times New Roman" w:eastAsia="MingLiU_HKSCS" w:hAnsi="Times New Roman" w:cs="Times New Roman" w:hint="eastAsia"/>
          <w:sz w:val="28"/>
          <w:szCs w:val="28"/>
        </w:rPr>
        <w:t>，</w:t>
      </w:r>
      <w:r>
        <w:rPr>
          <w:rFonts w:ascii="Times New Roman" w:hAnsi="Times New Roman" w:cs="Times New Roman"/>
          <w:sz w:val="28"/>
          <w:szCs w:val="28"/>
        </w:rPr>
        <w:t>防不胜防。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眼前的一切都被浓浓的大雾笼罩着</w:t>
      </w:r>
      <w:r>
        <w:rPr>
          <w:rFonts w:ascii="Times New Roman" w:eastAsia="MingLiU_HKSCS" w:hAnsi="Times New Roman" w:cs="Times New Roman" w:hint="eastAsia"/>
          <w:sz w:val="28"/>
          <w:szCs w:val="28"/>
        </w:rPr>
        <w:t>，</w:t>
      </w:r>
      <w:r>
        <w:rPr>
          <w:rFonts w:ascii="Times New Roman" w:hAnsi="Times New Roman" w:cs="Times New Roman"/>
          <w:sz w:val="28"/>
          <w:szCs w:val="28"/>
        </w:rPr>
        <w:t>混沌一片</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扑朔迷离</w:t>
      </w:r>
      <w:r>
        <w:rPr>
          <w:rFonts w:ascii="Times New Roman" w:eastAsia="MingLiU_HKSCS" w:hAnsi="Times New Roman" w:cs="Times New Roman" w:hint="eastAsia"/>
          <w:sz w:val="28"/>
          <w:szCs w:val="28"/>
        </w:rPr>
        <w:t>，</w:t>
      </w:r>
      <w:r>
        <w:rPr>
          <w:rFonts w:ascii="Times New Roman" w:hAnsi="Times New Roman" w:cs="Times New Roman"/>
          <w:sz w:val="28"/>
          <w:szCs w:val="28"/>
        </w:rPr>
        <w:t>什么都看不清。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双方代表经过几轮艰辛的谈判</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一拍即合</w:t>
      </w:r>
      <w:r>
        <w:rPr>
          <w:rFonts w:ascii="Times New Roman" w:eastAsia="MingLiU_HKSCS" w:hAnsi="Times New Roman" w:cs="Times New Roman" w:hint="eastAsia"/>
          <w:sz w:val="28"/>
          <w:szCs w:val="28"/>
        </w:rPr>
        <w:t>，</w:t>
      </w:r>
      <w:r>
        <w:rPr>
          <w:rFonts w:ascii="Times New Roman" w:hAnsi="Times New Roman" w:cs="Times New Roman"/>
          <w:sz w:val="28"/>
          <w:szCs w:val="28"/>
        </w:rPr>
        <w:t>签署了这份来之不易的合作协议。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姑妈是一个</w:t>
      </w:r>
      <w:r>
        <w:rPr>
          <w:rFonts w:ascii="Times New Roman" w:hAnsi="Times New Roman" w:cs="Times New Roman"/>
          <w:sz w:val="28"/>
          <w:szCs w:val="28"/>
          <w:em w:val="underDot"/>
        </w:rPr>
        <w:t>宽宏大量</w:t>
      </w:r>
      <w:r>
        <w:rPr>
          <w:rFonts w:ascii="Times New Roman" w:hAnsi="Times New Roman" w:cs="Times New Roman"/>
          <w:sz w:val="28"/>
          <w:szCs w:val="28"/>
        </w:rPr>
        <w:t>的人</w:t>
      </w:r>
      <w:r>
        <w:rPr>
          <w:rFonts w:ascii="Times New Roman" w:eastAsia="MingLiU_HKSCS" w:hAnsi="Times New Roman" w:cs="Times New Roman" w:hint="eastAsia"/>
          <w:sz w:val="28"/>
          <w:szCs w:val="28"/>
        </w:rPr>
        <w:t>，</w:t>
      </w:r>
      <w:r>
        <w:rPr>
          <w:rFonts w:ascii="Times New Roman" w:hAnsi="Times New Roman" w:cs="Times New Roman"/>
          <w:sz w:val="28"/>
          <w:szCs w:val="28"/>
        </w:rPr>
        <w:t>难道还会在我们这群小孩子身上计较不成？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下列没有语病的一项是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畅销读物能否成为经典作品</w:t>
      </w:r>
      <w:r>
        <w:rPr>
          <w:rFonts w:ascii="Times New Roman" w:eastAsia="MingLiU_HKSCS" w:hAnsi="Times New Roman" w:cs="Times New Roman" w:hint="eastAsia"/>
          <w:sz w:val="28"/>
          <w:szCs w:val="28"/>
        </w:rPr>
        <w:t>，</w:t>
      </w:r>
      <w:r>
        <w:rPr>
          <w:rFonts w:ascii="Times New Roman" w:hAnsi="Times New Roman" w:cs="Times New Roman"/>
          <w:sz w:val="28"/>
          <w:szCs w:val="28"/>
        </w:rPr>
        <w:t>关键在于它具备能经受时间考验的思想性和艺术性。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为了提高大家阅读的兴趣</w:t>
      </w:r>
      <w:r>
        <w:rPr>
          <w:rFonts w:ascii="Times New Roman" w:eastAsia="MingLiU_HKSCS" w:hAnsi="Times New Roman" w:cs="Times New Roman" w:hint="eastAsia"/>
          <w:sz w:val="28"/>
          <w:szCs w:val="28"/>
        </w:rPr>
        <w:t>，</w:t>
      </w:r>
      <w:r>
        <w:rPr>
          <w:rFonts w:ascii="Times New Roman" w:hAnsi="Times New Roman" w:cs="Times New Roman"/>
          <w:sz w:val="28"/>
          <w:szCs w:val="28"/>
        </w:rPr>
        <w:t>我校文学社开展了一系列的名著阅读和主题诗歌朗诵。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昆明市博物馆举办非遗体验活动</w:t>
      </w:r>
      <w:r>
        <w:rPr>
          <w:rFonts w:ascii="Times New Roman" w:eastAsia="MingLiU_HKSCS" w:hAnsi="Times New Roman" w:cs="Times New Roman" w:hint="eastAsia"/>
          <w:sz w:val="28"/>
          <w:szCs w:val="28"/>
        </w:rPr>
        <w:t>，</w:t>
      </w:r>
      <w:r>
        <w:rPr>
          <w:rFonts w:ascii="Times New Roman" w:hAnsi="Times New Roman" w:cs="Times New Roman"/>
          <w:sz w:val="28"/>
          <w:szCs w:val="28"/>
        </w:rPr>
        <w:t>旨在让人们领略传统文化魅力</w:t>
      </w:r>
      <w:r>
        <w:rPr>
          <w:rFonts w:ascii="Times New Roman" w:eastAsia="MingLiU_HKSCS" w:hAnsi="Times New Roman" w:cs="Times New Roman" w:hint="eastAsia"/>
          <w:sz w:val="28"/>
          <w:szCs w:val="28"/>
        </w:rPr>
        <w:t>，</w:t>
      </w:r>
      <w:r>
        <w:rPr>
          <w:rFonts w:ascii="Times New Roman" w:hAnsi="Times New Roman" w:cs="Times New Roman"/>
          <w:sz w:val="28"/>
          <w:szCs w:val="28"/>
        </w:rPr>
        <w:t>增强文化自信。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昆明市正在加快建立分类投放、分类处理、分类收集、分类运输的垃圾处理系统。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下列句子标点符号使用错误的一项是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小小一把座椅</w:t>
      </w:r>
      <w:r>
        <w:rPr>
          <w:rFonts w:ascii="Times New Roman" w:eastAsia="MingLiU_HKSCS" w:hAnsi="Times New Roman" w:cs="Times New Roman" w:hint="eastAsia"/>
          <w:sz w:val="28"/>
          <w:szCs w:val="28"/>
        </w:rPr>
        <w:t>，</w:t>
      </w:r>
      <w:r>
        <w:rPr>
          <w:rFonts w:ascii="Times New Roman" w:hAnsi="Times New Roman" w:cs="Times New Roman"/>
          <w:sz w:val="28"/>
          <w:szCs w:val="28"/>
        </w:rPr>
        <w:t>安放在哪</w:t>
      </w:r>
      <w:r>
        <w:rPr>
          <w:rFonts w:ascii="Times New Roman" w:eastAsia="MingLiU_HKSCS" w:hAnsi="Times New Roman" w:cs="Times New Roman" w:hint="eastAsia"/>
          <w:sz w:val="28"/>
          <w:szCs w:val="28"/>
        </w:rPr>
        <w:t>，</w:t>
      </w:r>
      <w:r>
        <w:rPr>
          <w:rFonts w:ascii="Times New Roman" w:hAnsi="Times New Roman" w:cs="Times New Roman"/>
          <w:sz w:val="28"/>
          <w:szCs w:val="28"/>
        </w:rPr>
        <w:t>怎么安放</w:t>
      </w:r>
      <w:r>
        <w:rPr>
          <w:rFonts w:ascii="Times New Roman" w:eastAsia="MingLiU_HKSCS" w:hAnsi="Times New Roman" w:cs="Times New Roman" w:hint="eastAsia"/>
          <w:sz w:val="28"/>
          <w:szCs w:val="28"/>
        </w:rPr>
        <w:t>，</w:t>
      </w:r>
      <w:r>
        <w:rPr>
          <w:rFonts w:ascii="Times New Roman" w:hAnsi="Times New Roman" w:cs="Times New Roman"/>
          <w:sz w:val="28"/>
          <w:szCs w:val="28"/>
        </w:rPr>
        <w:t>如何满足游客需求</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如何让座椅和环境浑然一体</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考验着景区管理人员的智慧。</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一部七八分钟的中国风短片《包宝宝》</w:t>
      </w:r>
      <w:r>
        <w:rPr>
          <w:rFonts w:ascii="Times New Roman" w:eastAsia="MingLiU_HKSCS" w:hAnsi="Times New Roman" w:cs="Times New Roman" w:hint="eastAsia"/>
          <w:sz w:val="28"/>
          <w:szCs w:val="28"/>
        </w:rPr>
        <w:t>，</w:t>
      </w:r>
      <w:r>
        <w:rPr>
          <w:rFonts w:ascii="Times New Roman" w:hAnsi="Times New Roman" w:cs="Times New Roman"/>
          <w:sz w:val="28"/>
          <w:szCs w:val="28"/>
        </w:rPr>
        <w:t>获得了第91届奥斯卡金像奖最佳动画短片奖。</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孟郊诗云</w:t>
      </w:r>
      <w:r>
        <w:rPr>
          <w:rFonts w:hAnsi="宋体" w:cs="Times New Roman"/>
          <w:sz w:val="28"/>
          <w:szCs w:val="28"/>
        </w:rPr>
        <w:t>“</w:t>
      </w:r>
      <w:r>
        <w:rPr>
          <w:rFonts w:ascii="Times New Roman" w:hAnsi="Times New Roman" w:cs="Times New Roman"/>
          <w:sz w:val="28"/>
          <w:szCs w:val="28"/>
        </w:rPr>
        <w:t>谁言寸草心</w:t>
      </w:r>
      <w:r>
        <w:rPr>
          <w:rFonts w:ascii="Times New Roman" w:eastAsia="MingLiU_HKSCS" w:hAnsi="Times New Roman" w:cs="Times New Roman" w:hint="eastAsia"/>
          <w:sz w:val="28"/>
          <w:szCs w:val="28"/>
        </w:rPr>
        <w:t>，</w:t>
      </w:r>
      <w:r>
        <w:rPr>
          <w:rFonts w:ascii="Times New Roman" w:hAnsi="Times New Roman" w:cs="Times New Roman"/>
          <w:sz w:val="28"/>
          <w:szCs w:val="28"/>
        </w:rPr>
        <w:t>报得三春晖</w:t>
      </w:r>
      <w:r>
        <w:rPr>
          <w:rFonts w:hAnsi="宋体" w:cs="Times New Roman"/>
          <w:sz w:val="28"/>
          <w:szCs w:val="28"/>
        </w:rPr>
        <w:t>”</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三春</w:t>
      </w:r>
      <w:r>
        <w:rPr>
          <w:rFonts w:hAnsi="宋体" w:cs="Times New Roman"/>
          <w:sz w:val="28"/>
          <w:szCs w:val="28"/>
        </w:rPr>
        <w:t>”</w:t>
      </w:r>
      <w:r>
        <w:rPr>
          <w:rFonts w:ascii="Times New Roman" w:hAnsi="Times New Roman" w:cs="Times New Roman"/>
          <w:sz w:val="28"/>
          <w:szCs w:val="28"/>
        </w:rPr>
        <w:t>就是指长达三个月的春季。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邀请名家开讲打造《读书沙龙》</w:t>
      </w:r>
      <w:r>
        <w:rPr>
          <w:rFonts w:ascii="Times New Roman" w:eastAsia="MingLiU_HKSCS" w:hAnsi="Times New Roman" w:cs="Times New Roman" w:hint="eastAsia"/>
          <w:sz w:val="28"/>
          <w:szCs w:val="28"/>
        </w:rPr>
        <w:t>，</w:t>
      </w:r>
      <w:r>
        <w:rPr>
          <w:rFonts w:ascii="Times New Roman" w:hAnsi="Times New Roman" w:cs="Times New Roman"/>
          <w:sz w:val="28"/>
          <w:szCs w:val="28"/>
        </w:rPr>
        <w:t>组织歌手演出打造《民谣季》</w:t>
      </w:r>
      <w:r>
        <w:rPr>
          <w:rFonts w:ascii="Times New Roman" w:eastAsia="MingLiU_HKSCS" w:hAnsi="Times New Roman" w:cs="Times New Roman" w:hint="eastAsia"/>
          <w:sz w:val="28"/>
          <w:szCs w:val="28"/>
        </w:rPr>
        <w:t>，</w:t>
      </w:r>
      <w:r>
        <w:rPr>
          <w:rFonts w:ascii="Times New Roman" w:hAnsi="Times New Roman" w:cs="Times New Roman"/>
          <w:sz w:val="28"/>
          <w:szCs w:val="28"/>
        </w:rPr>
        <w:t>举办儿童画展打造《艺术空间》</w:t>
      </w:r>
      <w:r>
        <w:rPr>
          <w:rFonts w:hAnsi="宋体" w:cs="Times New Roman"/>
          <w:sz w:val="28"/>
          <w:szCs w:val="28"/>
        </w:rPr>
        <w:t>……</w:t>
      </w:r>
      <w:r>
        <w:rPr>
          <w:rFonts w:ascii="Times New Roman" w:hAnsi="Times New Roman" w:cs="Times New Roman"/>
          <w:sz w:val="28"/>
          <w:szCs w:val="28"/>
        </w:rPr>
        <w:t>暑假期间这家书店开展的系列活动成为了县城的一道文化风景。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下列句子顺序排列正确的一项是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人们在生活中的时间和精</w:t>
      </w:r>
      <w:r>
        <w:rPr>
          <w:rFonts w:ascii="Times New Roman" w:hAnsi="Times New Roman" w:cs="Times New Roman" w:hint="eastAsia"/>
          <w:sz w:val="28"/>
          <w:szCs w:val="28"/>
        </w:rPr>
        <w:t>力都是有限的</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过重的负荷会让人疲惫不堪。</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hint="eastAsia"/>
          <w:sz w:val="28"/>
          <w:szCs w:val="28"/>
        </w:rPr>
        <w:t>只有卸下自己身上过重的负担</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将压力释放</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才能享受生活中的诗意。</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hint="eastAsia"/>
          <w:sz w:val="28"/>
          <w:szCs w:val="28"/>
        </w:rPr>
        <w:t>在美妙的意境中</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人们不仅能感受到艺术的美</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而且还能感悟到人生的哲理。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hint="eastAsia"/>
          <w:sz w:val="28"/>
          <w:szCs w:val="28"/>
        </w:rPr>
        <w:t>在喧嚣匆忙的世界里</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我们也需要凡事留有余地</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需要给生活留白。</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⑤</w:t>
      </w:r>
      <w:r>
        <w:rPr>
          <w:rFonts w:ascii="Times New Roman" w:hAnsi="Times New Roman" w:cs="Times New Roman" w:hint="eastAsia"/>
          <w:sz w:val="28"/>
          <w:szCs w:val="28"/>
        </w:rPr>
        <w:t>中国画中常常留出大大小小的、各式各样的空白</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显示出丰富而美妙的意境。</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⑥</w:t>
      </w:r>
      <w:r>
        <w:rPr>
          <w:rFonts w:ascii="Times New Roman" w:hAnsi="Times New Roman" w:cs="Times New Roman" w:hint="eastAsia"/>
          <w:sz w:val="28"/>
          <w:szCs w:val="28"/>
        </w:rPr>
        <w:t>留白</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是中国画的一种布局。它既是一种艺术的美</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又是一种人生的智慧。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③⑤④①②⑥</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④⑤③①②⑥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⑥⑤③④②①</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⑥⑤③④①②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下面对</w:t>
      </w:r>
      <w:r>
        <w:rPr>
          <w:rFonts w:ascii="Times New Roman" w:hAnsi="Times New Roman" w:cs="Times New Roman" w:hint="eastAsia"/>
          <w:sz w:val="28"/>
          <w:szCs w:val="28"/>
        </w:rPr>
        <w:t>文化常识表述</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不正确的一项是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《钢铁是怎样炼成的》是一部闪耀着崇高的理想主义光芒的长篇小说</w:t>
      </w:r>
      <w:r>
        <w:rPr>
          <w:rFonts w:ascii="Times New Roman" w:eastAsia="MingLiU_HKSCS" w:hAnsi="Times New Roman" w:cs="Times New Roman" w:hint="eastAsia"/>
          <w:sz w:val="28"/>
          <w:szCs w:val="28"/>
        </w:rPr>
        <w:t>，</w:t>
      </w:r>
      <w:r>
        <w:rPr>
          <w:rFonts w:ascii="Times New Roman" w:hAnsi="Times New Roman" w:cs="Times New Roman"/>
          <w:sz w:val="28"/>
          <w:szCs w:val="28"/>
        </w:rPr>
        <w:t>作品成功塑造了保尔·柯察金这一无产阶级革命英雄的光辉形象。作者是苏联作家尼古拉·奥斯特洛夫斯基。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朱自清</w:t>
      </w:r>
      <w:r>
        <w:rPr>
          <w:rFonts w:ascii="Times New Roman" w:eastAsia="MingLiU_HKSCS" w:hAnsi="Times New Roman" w:cs="Times New Roman" w:hint="eastAsia"/>
          <w:sz w:val="28"/>
          <w:szCs w:val="28"/>
        </w:rPr>
        <w:t>，</w:t>
      </w:r>
      <w:r>
        <w:rPr>
          <w:rFonts w:ascii="Times New Roman" w:hAnsi="Times New Roman" w:cs="Times New Roman"/>
          <w:sz w:val="28"/>
          <w:szCs w:val="28"/>
        </w:rPr>
        <w:t>字佩弦</w:t>
      </w:r>
      <w:r>
        <w:rPr>
          <w:rFonts w:ascii="Times New Roman" w:eastAsia="MingLiU_HKSCS" w:hAnsi="Times New Roman" w:cs="Times New Roman" w:hint="eastAsia"/>
          <w:sz w:val="28"/>
          <w:szCs w:val="28"/>
        </w:rPr>
        <w:t>，</w:t>
      </w:r>
      <w:r>
        <w:rPr>
          <w:rFonts w:ascii="Times New Roman" w:hAnsi="Times New Roman" w:cs="Times New Roman"/>
          <w:sz w:val="28"/>
          <w:szCs w:val="28"/>
        </w:rPr>
        <w:t>江苏扬州人</w:t>
      </w:r>
      <w:r>
        <w:rPr>
          <w:rFonts w:ascii="Times New Roman" w:eastAsia="MingLiU_HKSCS" w:hAnsi="Times New Roman" w:cs="Times New Roman" w:hint="eastAsia"/>
          <w:sz w:val="28"/>
          <w:szCs w:val="28"/>
        </w:rPr>
        <w:t>，</w:t>
      </w:r>
      <w:r>
        <w:rPr>
          <w:rFonts w:ascii="Times New Roman" w:hAnsi="Times New Roman" w:cs="Times New Roman"/>
          <w:sz w:val="28"/>
          <w:szCs w:val="28"/>
        </w:rPr>
        <w:t>散文家、诗人、学者。著有诗文集《踪迹》</w:t>
      </w:r>
      <w:r>
        <w:rPr>
          <w:rFonts w:ascii="Times New Roman" w:eastAsia="MingLiU_HKSCS" w:hAnsi="Times New Roman" w:cs="Times New Roman" w:hint="eastAsia"/>
          <w:sz w:val="28"/>
          <w:szCs w:val="28"/>
        </w:rPr>
        <w:t>，</w:t>
      </w:r>
      <w:r>
        <w:rPr>
          <w:rFonts w:ascii="Times New Roman" w:hAnsi="Times New Roman" w:cs="Times New Roman"/>
          <w:sz w:val="28"/>
          <w:szCs w:val="28"/>
        </w:rPr>
        <w:t>散文集《背影》《欧游杂记》《你我》等。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中国</w:t>
      </w:r>
      <w:r>
        <w:rPr>
          <w:rFonts w:hAnsi="宋体" w:cs="Times New Roman"/>
          <w:sz w:val="28"/>
          <w:szCs w:val="28"/>
        </w:rPr>
        <w:t>“</w:t>
      </w:r>
      <w:r>
        <w:rPr>
          <w:rFonts w:ascii="Times New Roman" w:hAnsi="Times New Roman" w:cs="Times New Roman"/>
          <w:sz w:val="28"/>
          <w:szCs w:val="28"/>
        </w:rPr>
        <w:t>酒</w:t>
      </w:r>
      <w:r>
        <w:rPr>
          <w:rFonts w:hAnsi="宋体" w:cs="Times New Roman"/>
          <w:sz w:val="28"/>
          <w:szCs w:val="28"/>
        </w:rPr>
        <w:t>”</w:t>
      </w:r>
      <w:r>
        <w:rPr>
          <w:rFonts w:ascii="Times New Roman" w:hAnsi="Times New Roman" w:cs="Times New Roman"/>
          <w:sz w:val="28"/>
          <w:szCs w:val="28"/>
        </w:rPr>
        <w:t>文化中</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射</w:t>
      </w:r>
      <w:r>
        <w:rPr>
          <w:rFonts w:hAnsi="宋体" w:cs="Times New Roman"/>
          <w:sz w:val="28"/>
          <w:szCs w:val="28"/>
        </w:rPr>
        <w:t>”</w:t>
      </w:r>
      <w:r>
        <w:rPr>
          <w:rFonts w:ascii="Times New Roman" w:hAnsi="Times New Roman" w:cs="Times New Roman"/>
          <w:sz w:val="28"/>
          <w:szCs w:val="28"/>
        </w:rPr>
        <w:t>是宴饮时的一种游戏；</w:t>
      </w:r>
      <w:r>
        <w:rPr>
          <w:rFonts w:hAnsi="宋体" w:cs="Times New Roman"/>
          <w:sz w:val="28"/>
          <w:szCs w:val="28"/>
        </w:rPr>
        <w:t>“</w:t>
      </w:r>
      <w:r>
        <w:rPr>
          <w:rFonts w:ascii="Times New Roman" w:hAnsi="Times New Roman" w:cs="Times New Roman"/>
          <w:sz w:val="28"/>
          <w:szCs w:val="28"/>
        </w:rPr>
        <w:t>觥</w:t>
      </w:r>
      <w:r>
        <w:rPr>
          <w:rFonts w:hAnsi="宋体" w:cs="Times New Roman"/>
          <w:sz w:val="28"/>
          <w:szCs w:val="28"/>
        </w:rPr>
        <w:t>”</w:t>
      </w:r>
      <w:r>
        <w:rPr>
          <w:rFonts w:ascii="Times New Roman" w:hAnsi="Times New Roman" w:cs="Times New Roman"/>
          <w:sz w:val="28"/>
          <w:szCs w:val="28"/>
        </w:rPr>
        <w:t>是酒杯；</w:t>
      </w:r>
      <w:r>
        <w:rPr>
          <w:rFonts w:hAnsi="宋体" w:cs="Times New Roman"/>
          <w:sz w:val="28"/>
          <w:szCs w:val="28"/>
        </w:rPr>
        <w:t>“</w:t>
      </w:r>
      <w:r>
        <w:rPr>
          <w:rFonts w:ascii="Times New Roman" w:hAnsi="Times New Roman" w:cs="Times New Roman"/>
          <w:sz w:val="28"/>
          <w:szCs w:val="28"/>
        </w:rPr>
        <w:t>筹</w:t>
      </w:r>
      <w:r>
        <w:rPr>
          <w:rFonts w:hAnsi="宋体" w:cs="Times New Roman"/>
          <w:sz w:val="28"/>
          <w:szCs w:val="28"/>
        </w:rPr>
        <w:t>”</w:t>
      </w:r>
      <w:r>
        <w:rPr>
          <w:rFonts w:ascii="Times New Roman" w:hAnsi="Times New Roman" w:cs="Times New Roman"/>
          <w:sz w:val="28"/>
          <w:szCs w:val="28"/>
        </w:rPr>
        <w:t>是酒筹</w:t>
      </w:r>
      <w:r>
        <w:rPr>
          <w:rFonts w:ascii="Times New Roman" w:eastAsia="MingLiU_HKSCS" w:hAnsi="Times New Roman" w:cs="Times New Roman" w:hint="eastAsia"/>
          <w:sz w:val="28"/>
          <w:szCs w:val="28"/>
        </w:rPr>
        <w:t>，</w:t>
      </w:r>
      <w:r>
        <w:rPr>
          <w:rFonts w:ascii="Times New Roman" w:hAnsi="Times New Roman" w:cs="Times New Roman"/>
          <w:sz w:val="28"/>
          <w:szCs w:val="28"/>
        </w:rPr>
        <w:t>宴会上行令或游戏时饮酒计数的筹码；</w:t>
      </w:r>
      <w:r>
        <w:rPr>
          <w:rFonts w:hAnsi="宋体" w:cs="Times New Roman"/>
          <w:sz w:val="28"/>
          <w:szCs w:val="28"/>
        </w:rPr>
        <w:t>“</w:t>
      </w:r>
      <w:r>
        <w:rPr>
          <w:rFonts w:ascii="Times New Roman" w:hAnsi="Times New Roman" w:cs="Times New Roman"/>
          <w:sz w:val="28"/>
          <w:szCs w:val="28"/>
        </w:rPr>
        <w:t>白</w:t>
      </w:r>
      <w:r>
        <w:rPr>
          <w:rFonts w:hAnsi="宋体" w:cs="Times New Roman"/>
          <w:sz w:val="28"/>
          <w:szCs w:val="28"/>
        </w:rPr>
        <w:t>”</w:t>
      </w:r>
      <w:r>
        <w:rPr>
          <w:rFonts w:ascii="Times New Roman" w:hAnsi="Times New Roman" w:cs="Times New Roman"/>
          <w:sz w:val="28"/>
          <w:szCs w:val="28"/>
        </w:rPr>
        <w:t>是古人罚酒时用的酒杯。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hAnsi="Times New Roman" w:cs="Times New Roman"/>
          <w:sz w:val="28"/>
          <w:szCs w:val="28"/>
        </w:rPr>
        <w:t>《皇帝的新装》选自《安徒生童话和故事选》。安徒生</w:t>
      </w:r>
      <w:r>
        <w:rPr>
          <w:rFonts w:ascii="Times New Roman" w:eastAsia="MingLiU_HKSCS" w:hAnsi="Times New Roman" w:cs="Times New Roman" w:hint="eastAsia"/>
          <w:sz w:val="28"/>
          <w:szCs w:val="28"/>
        </w:rPr>
        <w:t>，</w:t>
      </w:r>
      <w:r>
        <w:rPr>
          <w:rFonts w:ascii="Times New Roman" w:hAnsi="Times New Roman" w:cs="Times New Roman"/>
          <w:sz w:val="28"/>
          <w:szCs w:val="28"/>
        </w:rPr>
        <w:t>丹麦作家。代表作有童话《卖火柴的小女孩》《海的女儿》《丑小鸭》等。</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二、阅读《醉翁亭记》</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按要求完成8—10题。(9分)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hint="eastAsia"/>
          <w:sz w:val="28"/>
          <w:szCs w:val="28"/>
        </w:rPr>
        <w:t xml:space="preserve">  </w:t>
      </w:r>
      <w:r>
        <w:rPr>
          <w:rFonts w:ascii="Times New Roman" w:eastAsia="黑体" w:hAnsi="Times New Roman" w:cs="Times New Roman"/>
          <w:sz w:val="28"/>
          <w:szCs w:val="28"/>
        </w:rPr>
        <w:t>醉翁亭记</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欧阳修</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环滁皆山也。其西南诸峰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林壑尤美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望之蔚然而深秀者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琅琊也。山行六七里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渐闻水声潺潺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而泻出于两峰之间者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酿泉也。</w:t>
      </w:r>
      <w:r>
        <w:rPr>
          <w:rFonts w:ascii="Times New Roman" w:eastAsia="楷体_GB2312" w:hAnsi="Times New Roman" w:cs="Times New Roman" w:hint="eastAsia"/>
          <w:sz w:val="28"/>
          <w:szCs w:val="28"/>
        </w:rPr>
        <w:t>峰回路转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有亭翼然临于泉上者</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醉翁亭也。作亭者谁？山之僧智仙也。名之者谁？太守自谓也。太守与客来饮于此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饮少辄醉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而年又最高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故自号曰醉翁也。醉翁之意不在酒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在乎山水之间也。</w:t>
      </w:r>
      <w:r>
        <w:rPr>
          <w:rFonts w:ascii="Times New Roman" w:eastAsia="楷体_GB2312" w:hAnsi="Times New Roman" w:cs="Times New Roman"/>
          <w:sz w:val="28"/>
          <w:szCs w:val="28"/>
          <w:u w:val="single"/>
        </w:rPr>
        <w:t>山水之乐</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得之心而寓之酒也。</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若夫日出而林霏开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云归而岩穴暝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晦明变化者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山间之朝暮也。野芳发而幽香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佳木秀而繁阴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风霜高洁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水落而石出者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山间之四时也。朝而往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暮而归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四时之景不同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而乐亦无穷也。</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至于负者歌于途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行者休于树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前者呼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后者应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伛偻提携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往来而不绝者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滁人游也。临溪而渔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溪深而鱼肥。酿泉为酒</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泉香而酒洌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山肴野蔌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杂然而前陈</w:t>
      </w:r>
      <w:r>
        <w:rPr>
          <w:rFonts w:ascii="Times New Roman" w:eastAsia="楷体_GB2312" w:hAnsi="Times New Roman" w:cs="Times New Roman" w:hint="eastAsia"/>
          <w:sz w:val="28"/>
          <w:szCs w:val="28"/>
        </w:rPr>
        <w:t>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太守宴也。宴酣之乐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非丝非竹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射者中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弈者胜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觥筹交错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起坐而喧哗者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众宾欢也。苍颜白发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颓然乎其间者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太守醉也。</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已而夕阳在山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人影散乱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太守归而宾客从也。树林阴翳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鸣声上下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游人去而禽鸟乐也。然而禽鸟知山林之乐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而不知人之乐；人知从太守游而乐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而不知太守之乐其乐也。</w:t>
      </w:r>
      <w:r>
        <w:rPr>
          <w:rFonts w:ascii="Times New Roman" w:eastAsia="楷体_GB2312" w:hAnsi="Times New Roman" w:cs="Times New Roman"/>
          <w:sz w:val="28"/>
          <w:szCs w:val="28"/>
          <w:u w:val="single"/>
        </w:rPr>
        <w:t>醉能同其乐</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醒能述以文者</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太守也。</w:t>
      </w:r>
      <w:r>
        <w:rPr>
          <w:rFonts w:ascii="Times New Roman" w:eastAsia="楷体_GB2312" w:hAnsi="Times New Roman" w:cs="Times New Roman"/>
          <w:sz w:val="28"/>
          <w:szCs w:val="28"/>
        </w:rPr>
        <w:t>太守谓谁？庐陵欧阳修也。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下列句子中加点词语解释有误的一项是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环</w:t>
      </w:r>
      <w:r>
        <w:rPr>
          <w:rFonts w:ascii="Times New Roman" w:hAnsi="Times New Roman" w:cs="Times New Roman"/>
          <w:sz w:val="28"/>
          <w:szCs w:val="28"/>
        </w:rPr>
        <w:t>滁</w:t>
      </w:r>
      <w:r>
        <w:rPr>
          <w:rFonts w:ascii="Times New Roman" w:hAnsi="Times New Roman" w:cs="Times New Roman" w:hint="eastAsia"/>
          <w:sz w:val="28"/>
          <w:szCs w:val="28"/>
        </w:rPr>
        <w:t>皆山也</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环：环绕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佳木</w:t>
      </w:r>
      <w:r>
        <w:rPr>
          <w:rFonts w:ascii="Times New Roman" w:hAnsi="Times New Roman" w:cs="Times New Roman"/>
          <w:sz w:val="28"/>
          <w:szCs w:val="28"/>
          <w:em w:val="underDot"/>
        </w:rPr>
        <w:t>秀</w:t>
      </w:r>
      <w:r>
        <w:rPr>
          <w:rFonts w:ascii="Times New Roman" w:hAnsi="Times New Roman" w:cs="Times New Roman"/>
          <w:sz w:val="28"/>
          <w:szCs w:val="28"/>
        </w:rPr>
        <w:t>而繁阴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秀：茂盛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觥</w:t>
      </w:r>
      <w:r>
        <w:rPr>
          <w:rFonts w:ascii="Times New Roman" w:hAnsi="Times New Roman" w:cs="Times New Roman"/>
          <w:sz w:val="28"/>
          <w:szCs w:val="28"/>
        </w:rPr>
        <w:t>筹交错                  　　</w:t>
      </w:r>
      <w:r>
        <w:rPr>
          <w:rFonts w:ascii="Times New Roman" w:hAnsi="Times New Roman" w:cs="Times New Roman" w:hint="eastAsia"/>
          <w:sz w:val="28"/>
          <w:szCs w:val="28"/>
          <w:lang w:val="en-US" w:eastAsia="zh-CN"/>
        </w:rPr>
        <w:tab/>
      </w:r>
      <w:r>
        <w:rPr>
          <w:rFonts w:ascii="Times New Roman" w:hAnsi="Times New Roman" w:cs="Times New Roman"/>
          <w:sz w:val="28"/>
          <w:szCs w:val="28"/>
        </w:rPr>
        <w:t>觥：酒杯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而不知太守之</w:t>
      </w:r>
      <w:r>
        <w:rPr>
          <w:rFonts w:ascii="Times New Roman" w:hAnsi="Times New Roman" w:cs="Times New Roman"/>
          <w:sz w:val="28"/>
          <w:szCs w:val="28"/>
          <w:em w:val="underDot"/>
        </w:rPr>
        <w:t>乐</w:t>
      </w:r>
      <w:r>
        <w:rPr>
          <w:rFonts w:ascii="Times New Roman" w:hAnsi="Times New Roman" w:cs="Times New Roman"/>
          <w:sz w:val="28"/>
          <w:szCs w:val="28"/>
        </w:rPr>
        <w:t>其乐也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乐：快乐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9.</w:t>
      </w:r>
      <w:r>
        <w:rPr>
          <w:rFonts w:ascii="Times New Roman" w:hAnsi="Times New Roman" w:cs="Times New Roman"/>
          <w:sz w:val="28"/>
          <w:szCs w:val="28"/>
        </w:rPr>
        <w:t>下列句子中加点词意义和用法都相同的一项是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水落</w:t>
      </w:r>
      <w:r>
        <w:rPr>
          <w:rFonts w:ascii="Times New Roman" w:hAnsi="Times New Roman" w:cs="Times New Roman"/>
          <w:sz w:val="28"/>
          <w:szCs w:val="28"/>
          <w:em w:val="underDot"/>
        </w:rPr>
        <w:t>而</w:t>
      </w:r>
      <w:r>
        <w:rPr>
          <w:rFonts w:ascii="Times New Roman" w:hAnsi="Times New Roman" w:cs="Times New Roman"/>
          <w:sz w:val="28"/>
          <w:szCs w:val="28"/>
        </w:rPr>
        <w:t>石出者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潭西南</w:t>
      </w:r>
      <w:r>
        <w:rPr>
          <w:rFonts w:ascii="Times New Roman" w:hAnsi="Times New Roman" w:cs="Times New Roman"/>
          <w:sz w:val="28"/>
          <w:szCs w:val="28"/>
          <w:em w:val="underDot"/>
        </w:rPr>
        <w:t>而</w:t>
      </w:r>
      <w:r>
        <w:rPr>
          <w:rFonts w:ascii="Times New Roman" w:hAnsi="Times New Roman" w:cs="Times New Roman"/>
          <w:sz w:val="28"/>
          <w:szCs w:val="28"/>
        </w:rPr>
        <w:t>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杂</w:t>
      </w:r>
      <w:r>
        <w:rPr>
          <w:rFonts w:ascii="Times New Roman" w:hAnsi="Times New Roman" w:cs="Times New Roman"/>
          <w:sz w:val="28"/>
          <w:szCs w:val="28"/>
          <w:em w:val="underDot"/>
        </w:rPr>
        <w:t>然</w:t>
      </w:r>
      <w:r>
        <w:rPr>
          <w:rFonts w:ascii="Times New Roman" w:hAnsi="Times New Roman" w:cs="Times New Roman"/>
          <w:sz w:val="28"/>
          <w:szCs w:val="28"/>
        </w:rPr>
        <w:t>而前陈者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然</w:t>
      </w:r>
      <w:r>
        <w:rPr>
          <w:rFonts w:ascii="Times New Roman" w:hAnsi="Times New Roman" w:cs="Times New Roman"/>
          <w:sz w:val="28"/>
          <w:szCs w:val="28"/>
        </w:rPr>
        <w:t>后能自反也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有亭</w:t>
      </w:r>
      <w:r>
        <w:rPr>
          <w:rFonts w:ascii="Times New Roman" w:hAnsi="Times New Roman" w:cs="Times New Roman" w:hint="eastAsia"/>
          <w:sz w:val="28"/>
          <w:szCs w:val="28"/>
        </w:rPr>
        <w:t>翼然临</w:t>
      </w:r>
      <w:r>
        <w:rPr>
          <w:rFonts w:ascii="Times New Roman" w:hAnsi="Times New Roman" w:cs="Times New Roman"/>
          <w:sz w:val="28"/>
          <w:szCs w:val="28"/>
          <w:em w:val="underDot"/>
        </w:rPr>
        <w:t>于</w:t>
      </w:r>
      <w:r>
        <w:rPr>
          <w:rFonts w:ascii="Times New Roman" w:hAnsi="Times New Roman" w:cs="Times New Roman"/>
          <w:sz w:val="28"/>
          <w:szCs w:val="28"/>
        </w:rPr>
        <w:t>泉上者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战</w:t>
      </w:r>
      <w:r>
        <w:rPr>
          <w:rFonts w:ascii="Times New Roman" w:hAnsi="Times New Roman" w:cs="Times New Roman"/>
          <w:sz w:val="28"/>
          <w:szCs w:val="28"/>
          <w:em w:val="underDot"/>
        </w:rPr>
        <w:t>于</w:t>
      </w:r>
      <w:r>
        <w:rPr>
          <w:rFonts w:ascii="Times New Roman" w:hAnsi="Times New Roman" w:cs="Times New Roman"/>
          <w:sz w:val="28"/>
          <w:szCs w:val="28"/>
        </w:rPr>
        <w:t>长勺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酿泉</w:t>
      </w:r>
      <w:r>
        <w:rPr>
          <w:rFonts w:ascii="Times New Roman" w:hAnsi="Times New Roman" w:cs="Times New Roman"/>
          <w:sz w:val="28"/>
          <w:szCs w:val="28"/>
          <w:em w:val="underDot"/>
        </w:rPr>
        <w:t>为</w:t>
      </w:r>
      <w:r>
        <w:rPr>
          <w:rFonts w:ascii="Times New Roman" w:hAnsi="Times New Roman" w:cs="Times New Roman"/>
          <w:sz w:val="28"/>
          <w:szCs w:val="28"/>
        </w:rPr>
        <w:t>酒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不足</w:t>
      </w:r>
      <w:r>
        <w:rPr>
          <w:rFonts w:ascii="Times New Roman" w:hAnsi="Times New Roman" w:cs="Times New Roman"/>
          <w:sz w:val="28"/>
          <w:szCs w:val="28"/>
          <w:em w:val="underDot"/>
        </w:rPr>
        <w:t>为</w:t>
      </w:r>
      <w:r>
        <w:rPr>
          <w:rFonts w:ascii="Times New Roman" w:hAnsi="Times New Roman" w:cs="Times New Roman"/>
          <w:sz w:val="28"/>
          <w:szCs w:val="28"/>
        </w:rPr>
        <w:t>外人道也</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下列对文章的理解和分析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rPr>
        <w:t>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这篇文辞优美的山水游记</w:t>
      </w:r>
      <w:r>
        <w:rPr>
          <w:rFonts w:ascii="Times New Roman" w:eastAsia="MingLiU_HKSCS" w:hAnsi="Times New Roman" w:cs="Times New Roman" w:hint="eastAsia"/>
          <w:sz w:val="28"/>
          <w:szCs w:val="28"/>
        </w:rPr>
        <w:t>，</w:t>
      </w:r>
      <w:r>
        <w:rPr>
          <w:rFonts w:ascii="Times New Roman" w:hAnsi="Times New Roman" w:cs="Times New Roman"/>
          <w:sz w:val="28"/>
          <w:szCs w:val="28"/>
        </w:rPr>
        <w:t>通过滁人游、太守宴、众宾欢</w:t>
      </w:r>
      <w:r>
        <w:rPr>
          <w:rFonts w:ascii="Times New Roman" w:eastAsia="MingLiU_HKSCS" w:hAnsi="Times New Roman" w:cs="Times New Roman" w:hint="eastAsia"/>
          <w:sz w:val="28"/>
          <w:szCs w:val="28"/>
        </w:rPr>
        <w:t>，</w:t>
      </w:r>
      <w:r>
        <w:rPr>
          <w:rFonts w:ascii="Times New Roman" w:hAnsi="Times New Roman" w:cs="Times New Roman"/>
          <w:sz w:val="28"/>
          <w:szCs w:val="28"/>
        </w:rPr>
        <w:t>太守醉四个画面</w:t>
      </w:r>
      <w:r>
        <w:rPr>
          <w:rFonts w:ascii="Times New Roman" w:eastAsia="MingLiU_HKSCS" w:hAnsi="Times New Roman" w:cs="Times New Roman" w:hint="eastAsia"/>
          <w:sz w:val="28"/>
          <w:szCs w:val="28"/>
        </w:rPr>
        <w:t>，</w:t>
      </w:r>
      <w:r>
        <w:rPr>
          <w:rFonts w:ascii="Times New Roman" w:hAnsi="Times New Roman" w:cs="Times New Roman"/>
          <w:sz w:val="28"/>
          <w:szCs w:val="28"/>
        </w:rPr>
        <w:t>展现了太守与民同乐的美好场景。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本文与《岳阳楼记》《小石潭记》都属于游记</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都借山水之景凸显了作者政治失意、仕途坎坷的内心抑郁和苦闷。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②</w:t>
      </w:r>
      <w:r>
        <w:rPr>
          <w:rFonts w:ascii="Times New Roman" w:hAnsi="Times New Roman" w:cs="Times New Roman"/>
          <w:sz w:val="28"/>
          <w:szCs w:val="28"/>
        </w:rPr>
        <w:t>段</w:t>
      </w:r>
      <w:r>
        <w:rPr>
          <w:rFonts w:hAnsi="宋体" w:cs="Times New Roman"/>
          <w:sz w:val="28"/>
          <w:szCs w:val="28"/>
        </w:rPr>
        <w:t>“</w:t>
      </w:r>
      <w:r>
        <w:rPr>
          <w:rFonts w:ascii="Times New Roman" w:hAnsi="Times New Roman" w:cs="Times New Roman"/>
          <w:sz w:val="28"/>
          <w:szCs w:val="28"/>
        </w:rPr>
        <w:t>日出而林霏开</w:t>
      </w:r>
      <w:r>
        <w:rPr>
          <w:rFonts w:ascii="Times New Roman" w:eastAsia="MingLiU_HKSCS" w:hAnsi="Times New Roman" w:cs="Times New Roman" w:hint="eastAsia"/>
          <w:sz w:val="28"/>
          <w:szCs w:val="28"/>
        </w:rPr>
        <w:t>，</w:t>
      </w:r>
      <w:r>
        <w:rPr>
          <w:rFonts w:ascii="Times New Roman" w:hAnsi="Times New Roman" w:cs="Times New Roman"/>
          <w:sz w:val="28"/>
          <w:szCs w:val="28"/>
        </w:rPr>
        <w:t>云归</w:t>
      </w:r>
      <w:r>
        <w:rPr>
          <w:rFonts w:ascii="Times New Roman" w:hAnsi="Times New Roman" w:cs="Times New Roman" w:hint="eastAsia"/>
          <w:sz w:val="28"/>
          <w:szCs w:val="28"/>
        </w:rPr>
        <w:t>而岩穴暝</w:t>
      </w:r>
      <w:r>
        <w:rPr>
          <w:rFonts w:hAnsi="宋体" w:cs="Times New Roman" w:hint="eastAsia"/>
          <w:sz w:val="28"/>
          <w:szCs w:val="28"/>
        </w:rPr>
        <w:t>”</w:t>
      </w:r>
      <w:r>
        <w:rPr>
          <w:rFonts w:ascii="Times New Roman" w:hAnsi="Times New Roman" w:cs="Times New Roman" w:hint="eastAsia"/>
          <w:sz w:val="28"/>
          <w:szCs w:val="28"/>
        </w:rPr>
        <w:t>采用对偶手法</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描写了山间变幻多姿的早晚景物</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两幅画面对比鲜明。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本文除第</w:t>
      </w:r>
      <w:r>
        <w:rPr>
          <w:rFonts w:hAnsi="宋体" w:cs="Times New Roman"/>
          <w:sz w:val="28"/>
          <w:szCs w:val="28"/>
        </w:rPr>
        <w:t>①</w:t>
      </w:r>
      <w:r>
        <w:rPr>
          <w:rFonts w:ascii="Times New Roman" w:hAnsi="Times New Roman" w:cs="Times New Roman"/>
          <w:sz w:val="28"/>
          <w:szCs w:val="28"/>
        </w:rPr>
        <w:t>段外</w:t>
      </w:r>
      <w:r>
        <w:rPr>
          <w:rFonts w:ascii="Times New Roman" w:eastAsia="MingLiU_HKSCS" w:hAnsi="Times New Roman" w:cs="Times New Roman" w:hint="eastAsia"/>
          <w:sz w:val="28"/>
          <w:szCs w:val="28"/>
        </w:rPr>
        <w:t>，</w:t>
      </w:r>
      <w:r>
        <w:rPr>
          <w:rFonts w:ascii="Times New Roman" w:hAnsi="Times New Roman" w:cs="Times New Roman"/>
          <w:sz w:val="28"/>
          <w:szCs w:val="28"/>
        </w:rPr>
        <w:t>每段开头都用领起词语引出下文。从</w:t>
      </w:r>
      <w:r>
        <w:rPr>
          <w:rFonts w:hAnsi="宋体" w:cs="Times New Roman"/>
          <w:sz w:val="28"/>
          <w:szCs w:val="28"/>
        </w:rPr>
        <w:t>“</w:t>
      </w:r>
      <w:r>
        <w:rPr>
          <w:rFonts w:ascii="Times New Roman" w:hAnsi="Times New Roman" w:cs="Times New Roman"/>
          <w:sz w:val="28"/>
          <w:szCs w:val="28"/>
        </w:rPr>
        <w:t>若夫</w:t>
      </w:r>
      <w:r>
        <w:rPr>
          <w:rFonts w:hAnsi="宋体" w:cs="Times New Roman"/>
          <w:sz w:val="28"/>
          <w:szCs w:val="28"/>
        </w:rPr>
        <w:t>”</w:t>
      </w:r>
      <w:r>
        <w:rPr>
          <w:rFonts w:ascii="Times New Roman" w:hAnsi="Times New Roman" w:cs="Times New Roman"/>
          <w:sz w:val="28"/>
          <w:szCs w:val="28"/>
        </w:rPr>
        <w:t>到</w:t>
      </w:r>
      <w:r>
        <w:rPr>
          <w:rFonts w:hAnsi="宋体" w:cs="Times New Roman"/>
          <w:sz w:val="28"/>
          <w:szCs w:val="28"/>
        </w:rPr>
        <w:t>“</w:t>
      </w:r>
      <w:r>
        <w:rPr>
          <w:rFonts w:ascii="Times New Roman" w:hAnsi="Times New Roman" w:cs="Times New Roman"/>
          <w:sz w:val="28"/>
          <w:szCs w:val="28"/>
        </w:rPr>
        <w:t>至于</w:t>
      </w:r>
      <w:r>
        <w:rPr>
          <w:rFonts w:hAnsi="宋体" w:cs="Times New Roman"/>
          <w:sz w:val="28"/>
          <w:szCs w:val="28"/>
        </w:rPr>
        <w:t>”</w:t>
      </w:r>
      <w:r>
        <w:rPr>
          <w:rFonts w:ascii="Times New Roman" w:hAnsi="Times New Roman" w:cs="Times New Roman"/>
          <w:sz w:val="28"/>
          <w:szCs w:val="28"/>
        </w:rPr>
        <w:t>到</w:t>
      </w:r>
      <w:r>
        <w:rPr>
          <w:rFonts w:hAnsi="宋体" w:cs="Times New Roman"/>
          <w:sz w:val="28"/>
          <w:szCs w:val="28"/>
        </w:rPr>
        <w:t>“</w:t>
      </w:r>
      <w:r>
        <w:rPr>
          <w:rFonts w:ascii="Times New Roman" w:hAnsi="Times New Roman" w:cs="Times New Roman"/>
          <w:sz w:val="28"/>
          <w:szCs w:val="28"/>
        </w:rPr>
        <w:t>已而</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展开了从景物到游乐到归来的一幅幅画卷。</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卷</w:t>
      </w:r>
      <w:r>
        <w:rPr>
          <w:rFonts w:eastAsia="黑体" w:hAnsi="宋体" w:cs="Times New Roman"/>
          <w:sz w:val="28"/>
          <w:szCs w:val="28"/>
        </w:rPr>
        <w:t>Ⅱ</w:t>
      </w:r>
      <w:r>
        <w:rPr>
          <w:rFonts w:ascii="Times New Roman" w:eastAsia="黑体" w:hAnsi="Times New Roman" w:cs="Times New Roman"/>
          <w:sz w:val="28"/>
          <w:szCs w:val="28"/>
        </w:rPr>
        <w:t>(共120分)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把卷</w:t>
      </w:r>
      <w:r>
        <w:rPr>
          <w:rFonts w:hAnsi="宋体" w:cs="Times New Roman"/>
          <w:sz w:val="28"/>
          <w:szCs w:val="28"/>
        </w:rPr>
        <w:t>Ⅰ</w:t>
      </w:r>
      <w:r>
        <w:rPr>
          <w:rFonts w:ascii="Times New Roman" w:hAnsi="Times New Roman" w:cs="Times New Roman"/>
          <w:sz w:val="28"/>
          <w:szCs w:val="28"/>
        </w:rPr>
        <w:t>文言文阅读材料中画横线的句子翻译成现代汉语。(6分)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山水之乐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得之心而寓之酒也。</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欣赏</w:t>
      </w:r>
      <w:r>
        <w:rPr>
          <w:rFonts w:ascii="Times New Roman" w:hAnsi="Times New Roman" w:cs="Times New Roman" w:hint="eastAsia"/>
          <w:b/>
          <w:bCs/>
          <w:sz w:val="28"/>
          <w:szCs w:val="28"/>
          <w:u w:val="single"/>
        </w:rPr>
        <w:t>山水的乐趣</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领会于心间</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寄托在酒上。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醉能同其乐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醒能述以文者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太守也。</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醉了能够同大家一起欢乐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醒来能够用文章记述这事的人</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是太守。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补写出下列名篇名句中空缺部分。(6分)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天接云涛连晓雾</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星河欲转千帆舞。(李清照《渔家傲》)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(2)日暮乡关何处是？ </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烟波江上使人愁</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。(崔颢《黄鹤楼》)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念天地之悠悠</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b/>
          <w:bCs/>
          <w:sz w:val="28"/>
          <w:szCs w:val="28"/>
          <w:u w:val="single"/>
        </w:rPr>
        <w:t>，</w:t>
      </w:r>
      <w:r>
        <w:rPr>
          <w:rFonts w:ascii="Times New Roman" w:hAnsi="Times New Roman" w:cs="Times New Roman"/>
          <w:sz w:val="28"/>
          <w:szCs w:val="28"/>
        </w:rPr>
        <w:t>独怆然而涕下！(陈子昂《登幽州台歌》)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一抹晚烟荒戍垒</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半竿斜日旧关城。(纳兰性德《浣溪沙》)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(5)不要悲伤</w:t>
      </w:r>
      <w:r>
        <w:rPr>
          <w:rFonts w:ascii="Times New Roman" w:eastAsia="MingLiU_HKSCS" w:hAnsi="Times New Roman" w:cs="Times New Roman" w:hint="eastAsia"/>
          <w:sz w:val="28"/>
          <w:szCs w:val="28"/>
        </w:rPr>
        <w:t>，</w:t>
      </w:r>
      <w:r>
        <w:rPr>
          <w:rFonts w:ascii="Times New Roman" w:hAnsi="Times New Roman" w:cs="Times New Roman"/>
          <w:sz w:val="28"/>
          <w:szCs w:val="28"/>
        </w:rPr>
        <w:t>不要心急！</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忧郁的日子里须要镇静</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。(普希金《假如生活欺骗了你》)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(6)在《岳阳楼记》中作者引用一个成语来形容事物、景象多种多样</w:t>
      </w:r>
      <w:r>
        <w:rPr>
          <w:rFonts w:ascii="Times New Roman" w:eastAsia="MingLiU_HKSCS" w:hAnsi="Times New Roman" w:cs="Times New Roman" w:hint="eastAsia"/>
          <w:sz w:val="28"/>
          <w:szCs w:val="28"/>
        </w:rPr>
        <w:t>，</w:t>
      </w:r>
      <w:r>
        <w:rPr>
          <w:rFonts w:ascii="Times New Roman" w:hAnsi="Times New Roman" w:cs="Times New Roman"/>
          <w:sz w:val="28"/>
          <w:szCs w:val="28"/>
        </w:rPr>
        <w:t>壮丽美观。这个成语是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气象万千</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阅读下面的古诗</w:t>
      </w:r>
      <w:r>
        <w:rPr>
          <w:rFonts w:ascii="Times New Roman" w:eastAsia="MingLiU_HKSCS" w:hAnsi="Times New Roman" w:cs="Times New Roman" w:hint="eastAsia"/>
          <w:sz w:val="28"/>
          <w:szCs w:val="28"/>
        </w:rPr>
        <w:t>，</w:t>
      </w:r>
      <w:r>
        <w:rPr>
          <w:rFonts w:ascii="Times New Roman" w:hAnsi="Times New Roman" w:cs="Times New Roman"/>
          <w:sz w:val="28"/>
          <w:szCs w:val="28"/>
        </w:rPr>
        <w:t>按要求答题。(6分)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行路难(其一)</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李　白</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金樽清酒斗十千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玉盘珍羞直万钱。</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停杯投箸不能食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拔剑四顾心茫然。</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欲渡黄河冰塞川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将登太行雪满山。</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闲来垂钓碧溪上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忽复乘舟梦日边。</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行路难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行路难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多歧路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今安在？ </w:t>
      </w:r>
    </w:p>
    <w:p>
      <w:pPr>
        <w:pStyle w:val="PlainText"/>
        <w:ind w:firstLine="560" w:firstLineChars="200"/>
        <w:jc w:val="center"/>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长风破浪会有时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直挂云帆济沧海。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(1)最后两句诗中的</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破</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和</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挂</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富有动感</w:t>
      </w:r>
      <w:r>
        <w:rPr>
          <w:rFonts w:ascii="Times New Roman" w:eastAsia="MingLiU_HKSCS" w:hAnsi="Times New Roman" w:cs="Times New Roman" w:hint="eastAsia"/>
          <w:sz w:val="28"/>
          <w:szCs w:val="28"/>
        </w:rPr>
        <w:t>，</w:t>
      </w:r>
      <w:r>
        <w:rPr>
          <w:rFonts w:ascii="Times New Roman" w:hAnsi="Times New Roman" w:cs="Times New Roman"/>
          <w:sz w:val="28"/>
          <w:szCs w:val="28"/>
        </w:rPr>
        <w:t>充满气势</w:t>
      </w:r>
      <w:r>
        <w:rPr>
          <w:rFonts w:ascii="Times New Roman" w:eastAsia="MingLiU_HKSCS" w:hAnsi="Times New Roman" w:cs="Times New Roman" w:hint="eastAsia"/>
          <w:sz w:val="28"/>
          <w:szCs w:val="28"/>
        </w:rPr>
        <w:t>，</w:t>
      </w:r>
      <w:r>
        <w:rPr>
          <w:rFonts w:ascii="Times New Roman" w:hAnsi="Times New Roman" w:cs="Times New Roman"/>
          <w:sz w:val="28"/>
          <w:szCs w:val="28"/>
        </w:rPr>
        <w:t>充分表达了作者的乐观、自信和对理想的执著追求。(2分)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(2)诗句</w:t>
      </w:r>
      <w:r>
        <w:rPr>
          <w:rFonts w:hAnsi="宋体" w:cs="Times New Roman"/>
          <w:sz w:val="28"/>
          <w:szCs w:val="28"/>
        </w:rPr>
        <w:t>“</w:t>
      </w:r>
      <w:r>
        <w:rPr>
          <w:rFonts w:ascii="Times New Roman" w:hAnsi="Times New Roman" w:cs="Times New Roman"/>
          <w:sz w:val="28"/>
          <w:szCs w:val="28"/>
        </w:rPr>
        <w:t>闲来垂钓碧溪上</w:t>
      </w:r>
      <w:r>
        <w:rPr>
          <w:rFonts w:ascii="Times New Roman" w:eastAsia="MingLiU_HKSCS" w:hAnsi="Times New Roman" w:cs="Times New Roman" w:hint="eastAsia"/>
          <w:sz w:val="28"/>
          <w:szCs w:val="28"/>
        </w:rPr>
        <w:t>，</w:t>
      </w:r>
      <w:r>
        <w:rPr>
          <w:rFonts w:ascii="Times New Roman" w:hAnsi="Times New Roman" w:cs="Times New Roman"/>
          <w:sz w:val="28"/>
          <w:szCs w:val="28"/>
        </w:rPr>
        <w:t>忽复乘舟梦日边</w:t>
      </w:r>
      <w:r>
        <w:rPr>
          <w:rFonts w:hAnsi="宋体" w:cs="Times New Roman"/>
          <w:sz w:val="28"/>
          <w:szCs w:val="28"/>
        </w:rPr>
        <w:t>”</w:t>
      </w:r>
      <w:r>
        <w:rPr>
          <w:rFonts w:ascii="Times New Roman" w:hAnsi="Times New Roman" w:cs="Times New Roman"/>
          <w:sz w:val="28"/>
          <w:szCs w:val="28"/>
        </w:rPr>
        <w:t>运用典故表达了诗人怎样的愿望？请简要分析。(4分)</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w:t>
      </w:r>
      <w:r>
        <w:rPr>
          <w:rFonts w:ascii="Times New Roman" w:hAnsi="Times New Roman" w:cs="Times New Roman"/>
          <w:b/>
          <w:bCs/>
          <w:sz w:val="28"/>
          <w:szCs w:val="28"/>
          <w:u w:val="single"/>
        </w:rPr>
        <w:t>像姜尚垂钓碧溪</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闲待东山再起</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又像伊尹做梦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乘船经过日边。</w:t>
      </w:r>
      <w:r>
        <w:rPr>
          <w:rFonts w:hAnsi="宋体" w:cs="Times New Roman"/>
          <w:b/>
          <w:bCs/>
          <w:sz w:val="28"/>
          <w:szCs w:val="28"/>
          <w:u w:val="single"/>
        </w:rPr>
        <w:t>”</w:t>
      </w:r>
      <w:r>
        <w:rPr>
          <w:rFonts w:ascii="Times New Roman" w:hAnsi="Times New Roman" w:cs="Times New Roman"/>
          <w:b/>
          <w:bCs/>
          <w:sz w:val="28"/>
          <w:szCs w:val="28"/>
          <w:u w:val="single"/>
        </w:rPr>
        <w:t>诗人借用姜尚和伊尹的典故</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表达了自己希望得到统治阶级的重视和任用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施展才华和抱负的思想感情。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综合学习实践。(6分)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汉字是世界上最具诗情画意的文字。某学校开展</w:t>
      </w:r>
      <w:r>
        <w:rPr>
          <w:rFonts w:hAnsi="宋体" w:cs="Times New Roman"/>
          <w:sz w:val="28"/>
          <w:szCs w:val="28"/>
        </w:rPr>
        <w:t>“</w:t>
      </w:r>
      <w:r>
        <w:rPr>
          <w:rFonts w:ascii="Times New Roman" w:hAnsi="Times New Roman" w:cs="Times New Roman"/>
          <w:sz w:val="28"/>
          <w:szCs w:val="28"/>
        </w:rPr>
        <w:t>珍爱汉字</w:t>
      </w:r>
      <w:r>
        <w:rPr>
          <w:rFonts w:ascii="Times New Roman" w:eastAsia="MingLiU_HKSCS" w:hAnsi="Times New Roman" w:cs="Times New Roman" w:hint="eastAsia"/>
          <w:sz w:val="28"/>
          <w:szCs w:val="28"/>
        </w:rPr>
        <w:t>，</w:t>
      </w:r>
      <w:r>
        <w:rPr>
          <w:rFonts w:ascii="Times New Roman" w:hAnsi="Times New Roman" w:cs="Times New Roman"/>
          <w:sz w:val="28"/>
          <w:szCs w:val="28"/>
        </w:rPr>
        <w:t>传承文化</w:t>
      </w:r>
      <w:r>
        <w:rPr>
          <w:rFonts w:hAnsi="宋体" w:cs="Times New Roman"/>
          <w:sz w:val="28"/>
          <w:szCs w:val="28"/>
        </w:rPr>
        <w:t>”</w:t>
      </w:r>
      <w:r>
        <w:rPr>
          <w:rFonts w:ascii="Times New Roman" w:hAnsi="Times New Roman" w:cs="Times New Roman"/>
          <w:sz w:val="28"/>
          <w:szCs w:val="28"/>
        </w:rPr>
        <w:t>语文综合实践活动</w:t>
      </w:r>
      <w:r>
        <w:rPr>
          <w:rFonts w:ascii="Times New Roman" w:eastAsia="MingLiU_HKSCS" w:hAnsi="Times New Roman" w:cs="Times New Roman" w:hint="eastAsia"/>
          <w:sz w:val="28"/>
          <w:szCs w:val="28"/>
        </w:rPr>
        <w:t>，</w:t>
      </w:r>
      <w:r>
        <w:rPr>
          <w:rFonts w:ascii="Times New Roman" w:hAnsi="Times New Roman" w:cs="Times New Roman"/>
          <w:sz w:val="28"/>
          <w:szCs w:val="28"/>
        </w:rPr>
        <w:t>请你参加。</w:t>
      </w:r>
    </w:p>
    <w:p>
      <w:pPr>
        <w:pStyle w:val="PlainText"/>
        <w:ind w:firstLine="560" w:firstLineChars="200"/>
        <w:rPr>
          <w:rFonts w:ascii="Times New Roman" w:eastAsia="楷体_GB2312" w:hAnsi="Times New Roman" w:cs="Times New Roman"/>
          <w:sz w:val="28"/>
          <w:szCs w:val="28"/>
        </w:rPr>
      </w:pPr>
      <w:r>
        <w:rPr>
          <w:rFonts w:ascii="Times New Roman" w:hAnsi="Times New Roman" w:cs="Times New Roman"/>
          <w:sz w:val="28"/>
          <w:szCs w:val="28"/>
        </w:rPr>
        <w:t>(1)</w:t>
      </w:r>
      <w:r>
        <w:rPr>
          <w:rFonts w:ascii="Times New Roman" w:eastAsia="黑体" w:hAnsi="Times New Roman" w:cs="Times New Roman"/>
          <w:sz w:val="28"/>
          <w:szCs w:val="28"/>
        </w:rPr>
        <w:t>【说文解字】</w:t>
      </w:r>
      <w:r>
        <w:rPr>
          <w:rFonts w:ascii="Times New Roman" w:hAnsi="Times New Roman" w:cs="Times New Roman"/>
          <w:sz w:val="28"/>
          <w:szCs w:val="28"/>
        </w:rPr>
        <w:t>请观察下面三个与</w:t>
      </w:r>
      <w:r>
        <w:rPr>
          <w:rFonts w:hAnsi="宋体" w:cs="Times New Roman"/>
          <w:sz w:val="28"/>
          <w:szCs w:val="28"/>
        </w:rPr>
        <w:t>“</w:t>
      </w:r>
      <w:r>
        <w:rPr>
          <w:rFonts w:ascii="Times New Roman" w:hAnsi="Times New Roman" w:cs="Times New Roman"/>
          <w:sz w:val="28"/>
          <w:szCs w:val="28"/>
        </w:rPr>
        <w:t>止</w:t>
      </w:r>
      <w:r>
        <w:rPr>
          <w:rFonts w:hAnsi="宋体" w:cs="Times New Roman"/>
          <w:sz w:val="28"/>
          <w:szCs w:val="28"/>
        </w:rPr>
        <w:t>”</w:t>
      </w:r>
      <w:r>
        <w:rPr>
          <w:rFonts w:ascii="Times New Roman" w:hAnsi="Times New Roman" w:cs="Times New Roman"/>
          <w:sz w:val="28"/>
          <w:szCs w:val="28"/>
        </w:rPr>
        <w:t>相关的金文字形的变化</w:t>
      </w:r>
      <w:r>
        <w:rPr>
          <w:rFonts w:ascii="Times New Roman" w:eastAsia="MingLiU_HKSCS" w:hAnsi="Times New Roman" w:cs="Times New Roman" w:hint="eastAsia"/>
          <w:sz w:val="28"/>
          <w:szCs w:val="28"/>
        </w:rPr>
        <w:t>，</w:t>
      </w:r>
      <w:r>
        <w:rPr>
          <w:rFonts w:ascii="Times New Roman" w:hAnsi="Times New Roman" w:cs="Times New Roman"/>
          <w:sz w:val="28"/>
          <w:szCs w:val="28"/>
        </w:rPr>
        <w:t>参照解说填写表格。(1分)</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06"/>
        <w:gridCol w:w="1919"/>
        <w:gridCol w:w="6091"/>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606" w:type="dxa"/>
            <w:shd w:val="clear" w:color="auto" w:fill="auto"/>
            <w:vAlign w:val="center"/>
          </w:tcPr>
          <w:p>
            <w:pPr>
              <w:pStyle w:val="PlainText"/>
              <w:jc w:val="center"/>
              <w:rPr>
                <w:rFonts w:ascii="Times New Roman" w:eastAsia="楷体_GB2312" w:hAnsi="Times New Roman" w:cs="Times New Roman" w:hint="eastAsia"/>
                <w:sz w:val="28"/>
                <w:szCs w:val="28"/>
              </w:rPr>
            </w:pPr>
          </w:p>
        </w:tc>
        <w:tc>
          <w:tcPr>
            <w:tcW w:w="1919" w:type="dxa"/>
            <w:shd w:val="clear" w:color="auto" w:fill="auto"/>
            <w:vAlign w:val="center"/>
          </w:tcPr>
          <w:p>
            <w:pPr>
              <w:pStyle w:val="PlainText"/>
              <w:jc w:val="center"/>
              <w:rPr>
                <w:rFonts w:ascii="Times New Roman" w:eastAsia="黑体" w:hAnsi="Times New Roman" w:cs="Times New Roman"/>
                <w:sz w:val="28"/>
                <w:szCs w:val="28"/>
              </w:rPr>
            </w:pPr>
            <w:r>
              <w:rPr>
                <w:rFonts w:ascii="Times New Roman" w:eastAsia="黑体" w:hAnsi="Times New Roman" w:cs="Times New Roman"/>
                <w:sz w:val="28"/>
                <w:szCs w:val="28"/>
              </w:rPr>
              <w:t>金文</w:t>
            </w:r>
          </w:p>
        </w:tc>
        <w:tc>
          <w:tcPr>
            <w:tcW w:w="6091" w:type="dxa"/>
            <w:shd w:val="clear" w:color="auto" w:fill="auto"/>
            <w:vAlign w:val="center"/>
          </w:tcPr>
          <w:p>
            <w:pPr>
              <w:pStyle w:val="PlainText"/>
              <w:jc w:val="center"/>
              <w:rPr>
                <w:rFonts w:ascii="MingLiU_HKSCS" w:eastAsia="MingLiU_HKSCS" w:hAnsi="MingLiU_HKSCS" w:cs="MingLiU_HKSCS" w:hint="eastAsia"/>
                <w:sz w:val="28"/>
                <w:szCs w:val="28"/>
              </w:rPr>
            </w:pPr>
            <w:r>
              <w:rPr>
                <w:rFonts w:ascii="Times New Roman" w:eastAsia="黑体" w:hAnsi="Times New Roman" w:cs="Times New Roman"/>
                <w:sz w:val="28"/>
                <w:szCs w:val="28"/>
              </w:rPr>
              <w:t>见形辨义</w:t>
            </w:r>
          </w:p>
        </w:tc>
      </w:tr>
      <w:tr>
        <w:tblPrEx>
          <w:tblW w:w="8616" w:type="dxa"/>
          <w:jc w:val="center"/>
          <w:tblInd w:w="0" w:type="dxa"/>
          <w:tblLayout w:type="fixed"/>
          <w:tblCellMar>
            <w:top w:w="0" w:type="dxa"/>
            <w:left w:w="108" w:type="dxa"/>
            <w:bottom w:w="0" w:type="dxa"/>
            <w:right w:w="108" w:type="dxa"/>
          </w:tblCellMar>
        </w:tblPrEx>
        <w:trPr>
          <w:jc w:val="center"/>
        </w:trPr>
        <w:tc>
          <w:tcPr>
            <w:tcW w:w="606"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sz w:val="28"/>
                <w:szCs w:val="28"/>
              </w:rPr>
              <w:t>止</w:t>
            </w:r>
          </w:p>
        </w:tc>
        <w:tc>
          <w:tcPr>
            <w:tcW w:w="1919"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sz w:val="28"/>
                <w:szCs w:val="28"/>
              </w:rPr>
              <w:drawing>
                <wp:inline distT="0" distB="0" distL="114300" distR="114300">
                  <wp:extent cx="607060" cy="541020"/>
                  <wp:effectExtent l="0" t="0" r="254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208275" name="图片 1"/>
                          <pic:cNvPicPr>
                            <a:picLocks noChangeAspect="1"/>
                          </pic:cNvPicPr>
                        </pic:nvPicPr>
                        <pic:blipFill>
                          <a:blip xmlns:r="http://schemas.openxmlformats.org/officeDocument/2006/relationships" r:embed="rId6" r:link="rId7"/>
                          <a:stretch>
                            <a:fillRect/>
                          </a:stretch>
                        </pic:blipFill>
                        <pic:spPr>
                          <a:xfrm>
                            <a:off x="0" y="0"/>
                            <a:ext cx="607060" cy="541020"/>
                          </a:xfrm>
                          <a:prstGeom prst="rect">
                            <a:avLst/>
                          </a:prstGeom>
                          <a:noFill/>
                          <a:ln w="9525">
                            <a:noFill/>
                          </a:ln>
                        </pic:spPr>
                      </pic:pic>
                    </a:graphicData>
                  </a:graphic>
                </wp:inline>
              </w:drawing>
            </w:r>
          </w:p>
        </w:tc>
        <w:tc>
          <w:tcPr>
            <w:tcW w:w="6091"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sz w:val="28"/>
                <w:szCs w:val="28"/>
              </w:rPr>
              <w:t>单个脚趾的造型</w:t>
            </w:r>
            <w:r>
              <w:rPr>
                <w:rFonts w:ascii="Times New Roman" w:eastAsia="MingLiU_HKSCS" w:hAnsi="Times New Roman" w:cs="Times New Roman" w:hint="eastAsia"/>
                <w:sz w:val="28"/>
                <w:szCs w:val="28"/>
              </w:rPr>
              <w:t>，</w:t>
            </w:r>
            <w:r>
              <w:rPr>
                <w:rFonts w:ascii="Times New Roman" w:hAnsi="Times New Roman" w:cs="Times New Roman"/>
                <w:sz w:val="28"/>
                <w:szCs w:val="28"/>
              </w:rPr>
              <w:t>表示停留的意思。</w:t>
            </w:r>
          </w:p>
        </w:tc>
      </w:tr>
      <w:tr>
        <w:tblPrEx>
          <w:tblW w:w="8616" w:type="dxa"/>
          <w:jc w:val="center"/>
          <w:tblInd w:w="0" w:type="dxa"/>
          <w:tblLayout w:type="fixed"/>
          <w:tblCellMar>
            <w:top w:w="0" w:type="dxa"/>
            <w:left w:w="108" w:type="dxa"/>
            <w:bottom w:w="0" w:type="dxa"/>
            <w:right w:w="108" w:type="dxa"/>
          </w:tblCellMar>
        </w:tblPrEx>
        <w:trPr>
          <w:jc w:val="center"/>
        </w:trPr>
        <w:tc>
          <w:tcPr>
            <w:tcW w:w="606"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sz w:val="28"/>
                <w:szCs w:val="28"/>
              </w:rPr>
              <w:t>走</w:t>
            </w:r>
          </w:p>
        </w:tc>
        <w:tc>
          <w:tcPr>
            <w:tcW w:w="1919"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sz w:val="28"/>
                <w:szCs w:val="28"/>
              </w:rPr>
              <w:drawing>
                <wp:inline distT="0" distB="0" distL="114300" distR="114300">
                  <wp:extent cx="600075" cy="570865"/>
                  <wp:effectExtent l="0" t="0" r="952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88263" name="图片 2"/>
                          <pic:cNvPicPr>
                            <a:picLocks noChangeAspect="1"/>
                          </pic:cNvPicPr>
                        </pic:nvPicPr>
                        <pic:blipFill>
                          <a:blip xmlns:r="http://schemas.openxmlformats.org/officeDocument/2006/relationships" r:embed="rId8" r:link="rId9"/>
                          <a:stretch>
                            <a:fillRect/>
                          </a:stretch>
                        </pic:blipFill>
                        <pic:spPr>
                          <a:xfrm>
                            <a:off x="0" y="0"/>
                            <a:ext cx="600075" cy="570865"/>
                          </a:xfrm>
                          <a:prstGeom prst="rect">
                            <a:avLst/>
                          </a:prstGeom>
                          <a:noFill/>
                          <a:ln w="9525">
                            <a:noFill/>
                          </a:ln>
                        </pic:spPr>
                      </pic:pic>
                    </a:graphicData>
                  </a:graphic>
                </wp:inline>
              </w:drawing>
            </w:r>
          </w:p>
        </w:tc>
        <w:tc>
          <w:tcPr>
            <w:tcW w:w="6091"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sz w:val="28"/>
                <w:szCs w:val="28"/>
              </w:rPr>
              <w:t>脚趾造型上有一个甩开臂膀、快速前进的人形</w:t>
            </w:r>
            <w:r>
              <w:rPr>
                <w:rFonts w:ascii="Times New Roman" w:eastAsia="MingLiU_HKSCS" w:hAnsi="Times New Roman" w:cs="Times New Roman" w:hint="eastAsia"/>
                <w:sz w:val="28"/>
                <w:szCs w:val="28"/>
              </w:rPr>
              <w:t>，</w:t>
            </w:r>
            <w:r>
              <w:rPr>
                <w:rFonts w:ascii="Times New Roman" w:hAnsi="Times New Roman" w:cs="Times New Roman"/>
                <w:sz w:val="28"/>
                <w:szCs w:val="28"/>
              </w:rPr>
              <w:t>表示跑的意思。</w:t>
            </w:r>
          </w:p>
        </w:tc>
      </w:tr>
      <w:tr>
        <w:tblPrEx>
          <w:tblW w:w="8616" w:type="dxa"/>
          <w:jc w:val="center"/>
          <w:tblInd w:w="0" w:type="dxa"/>
          <w:tblLayout w:type="fixed"/>
          <w:tblCellMar>
            <w:top w:w="0" w:type="dxa"/>
            <w:left w:w="108" w:type="dxa"/>
            <w:bottom w:w="0" w:type="dxa"/>
            <w:right w:w="108" w:type="dxa"/>
          </w:tblCellMar>
        </w:tblPrEx>
        <w:trPr>
          <w:jc w:val="center"/>
        </w:trPr>
        <w:tc>
          <w:tcPr>
            <w:tcW w:w="606"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sz w:val="28"/>
                <w:szCs w:val="28"/>
              </w:rPr>
              <w:t>奔</w:t>
            </w:r>
          </w:p>
        </w:tc>
        <w:tc>
          <w:tcPr>
            <w:tcW w:w="1919"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sz w:val="28"/>
                <w:szCs w:val="28"/>
              </w:rPr>
              <w:drawing>
                <wp:inline distT="0" distB="0" distL="114300" distR="114300">
                  <wp:extent cx="600075" cy="577850"/>
                  <wp:effectExtent l="0" t="0" r="952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80686" name="图片 3"/>
                          <pic:cNvPicPr>
                            <a:picLocks noChangeAspect="1"/>
                          </pic:cNvPicPr>
                        </pic:nvPicPr>
                        <pic:blipFill>
                          <a:blip xmlns:r="http://schemas.openxmlformats.org/officeDocument/2006/relationships" r:embed="rId10" r:link="rId11"/>
                          <a:stretch>
                            <a:fillRect/>
                          </a:stretch>
                        </pic:blipFill>
                        <pic:spPr>
                          <a:xfrm>
                            <a:off x="0" y="0"/>
                            <a:ext cx="600075" cy="577850"/>
                          </a:xfrm>
                          <a:prstGeom prst="rect">
                            <a:avLst/>
                          </a:prstGeom>
                          <a:noFill/>
                          <a:ln w="9525">
                            <a:noFill/>
                          </a:ln>
                        </pic:spPr>
                      </pic:pic>
                    </a:graphicData>
                  </a:graphic>
                </wp:inline>
              </w:drawing>
            </w:r>
          </w:p>
        </w:tc>
        <w:tc>
          <w:tcPr>
            <w:tcW w:w="6091"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b/>
                <w:bCs/>
                <w:sz w:val="28"/>
                <w:szCs w:val="28"/>
                <w:u w:val="single"/>
              </w:rPr>
              <w:t>快速前行的人形下方有多个脚趾造型</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表示跑的速度很快。</w:t>
            </w:r>
          </w:p>
        </w:tc>
      </w:tr>
    </w:tbl>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黑体" w:hAnsi="Times New Roman" w:cs="Times New Roman"/>
          <w:sz w:val="28"/>
          <w:szCs w:val="28"/>
        </w:rPr>
        <w:t>【文字应用】</w:t>
      </w:r>
      <w:r>
        <w:rPr>
          <w:rFonts w:ascii="Times New Roman" w:hAnsi="Times New Roman" w:cs="Times New Roman"/>
          <w:sz w:val="28"/>
          <w:szCs w:val="28"/>
        </w:rPr>
        <w:t>学校将于5月20日上午9点</w:t>
      </w:r>
      <w:r>
        <w:rPr>
          <w:rFonts w:ascii="Times New Roman" w:eastAsia="MingLiU_HKSCS" w:hAnsi="Times New Roman" w:cs="Times New Roman" w:hint="eastAsia"/>
          <w:sz w:val="28"/>
          <w:szCs w:val="28"/>
        </w:rPr>
        <w:t>，</w:t>
      </w:r>
      <w:r>
        <w:rPr>
          <w:rFonts w:ascii="Times New Roman" w:hAnsi="Times New Roman" w:cs="Times New Roman"/>
          <w:sz w:val="28"/>
          <w:szCs w:val="28"/>
        </w:rPr>
        <w:t>在报告厅组织习字社全体成员参加</w:t>
      </w:r>
      <w:r>
        <w:rPr>
          <w:rFonts w:hAnsi="宋体" w:cs="Times New Roman"/>
          <w:sz w:val="28"/>
          <w:szCs w:val="28"/>
        </w:rPr>
        <w:t>“</w:t>
      </w:r>
      <w:r>
        <w:rPr>
          <w:rFonts w:ascii="Times New Roman" w:hAnsi="Times New Roman" w:cs="Times New Roman"/>
          <w:sz w:val="28"/>
          <w:szCs w:val="28"/>
        </w:rPr>
        <w:t>汉字听写大赛</w:t>
      </w:r>
      <w:r>
        <w:rPr>
          <w:rFonts w:hAnsi="宋体" w:cs="Times New Roman"/>
          <w:sz w:val="28"/>
          <w:szCs w:val="28"/>
        </w:rPr>
        <w:t>”</w:t>
      </w:r>
      <w:r>
        <w:rPr>
          <w:rFonts w:ascii="Times New Roman" w:hAnsi="Times New Roman" w:cs="Times New Roman"/>
          <w:sz w:val="28"/>
          <w:szCs w:val="28"/>
        </w:rPr>
        <w:t>。下面是小强拟写的通知</w:t>
      </w:r>
      <w:r>
        <w:rPr>
          <w:rFonts w:ascii="Times New Roman" w:eastAsia="MingLiU_HKSCS" w:hAnsi="Times New Roman" w:cs="Times New Roman" w:hint="eastAsia"/>
          <w:sz w:val="28"/>
          <w:szCs w:val="28"/>
        </w:rPr>
        <w:t>，</w:t>
      </w:r>
      <w:r>
        <w:rPr>
          <w:rFonts w:ascii="Times New Roman" w:hAnsi="Times New Roman" w:cs="Times New Roman"/>
          <w:sz w:val="28"/>
          <w:szCs w:val="28"/>
        </w:rPr>
        <w:t>在内容和格式上各有一处错误</w:t>
      </w:r>
      <w:r>
        <w:rPr>
          <w:rFonts w:ascii="Times New Roman" w:eastAsia="MingLiU_HKSCS" w:hAnsi="Times New Roman" w:cs="Times New Roman" w:hint="eastAsia"/>
          <w:sz w:val="28"/>
          <w:szCs w:val="28"/>
        </w:rPr>
        <w:t>，</w:t>
      </w:r>
      <w:r>
        <w:rPr>
          <w:rFonts w:ascii="Times New Roman" w:hAnsi="Times New Roman" w:cs="Times New Roman"/>
          <w:sz w:val="28"/>
          <w:szCs w:val="28"/>
        </w:rPr>
        <w:t>请你修改。(2分)</w:t>
      </w:r>
    </w:p>
    <w:p>
      <w:pPr>
        <w:pStyle w:val="PlainText"/>
        <w:ind w:firstLine="420" w:firstLineChars="200"/>
      </w:pPr>
      <w:r>
        <w:rPr>
          <w:rFonts w:hint="eastAsia"/>
          <w:lang w:val="en-US" w:eastAsia="zh-CN"/>
        </w:rPr>
        <w:t xml:space="preserve">       </w:t>
      </w:r>
      <w:r>
        <w:drawing>
          <wp:inline distT="0" distB="0" distL="114300" distR="114300">
            <wp:extent cx="4094480" cy="1777365"/>
            <wp:effectExtent l="0" t="0" r="1270" b="133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442975" name="图片 1"/>
                    <pic:cNvPicPr>
                      <a:picLocks noChangeAspect="1"/>
                    </pic:cNvPicPr>
                  </pic:nvPicPr>
                  <pic:blipFill>
                    <a:blip xmlns:r="http://schemas.openxmlformats.org/officeDocument/2006/relationships" r:embed="rId12"/>
                    <a:stretch>
                      <a:fillRect/>
                    </a:stretch>
                  </pic:blipFill>
                  <pic:spPr>
                    <a:xfrm>
                      <a:off x="0" y="0"/>
                      <a:ext cx="4094480" cy="177736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错误一：</w:t>
      </w:r>
      <w:r>
        <w:rPr>
          <w:rFonts w:ascii="Times New Roman" w:hAnsi="Times New Roman" w:cs="Times New Roman"/>
          <w:b/>
          <w:bCs/>
          <w:sz w:val="28"/>
          <w:szCs w:val="28"/>
          <w:u w:val="single"/>
        </w:rPr>
        <w:t>地点不明</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应改为</w:t>
      </w:r>
      <w:r>
        <w:rPr>
          <w:rFonts w:hAnsi="宋体" w:cs="Times New Roman"/>
          <w:b/>
          <w:bCs/>
          <w:sz w:val="28"/>
          <w:szCs w:val="28"/>
          <w:u w:val="single"/>
        </w:rPr>
        <w:t>“</w:t>
      </w:r>
      <w:r>
        <w:rPr>
          <w:rFonts w:ascii="Times New Roman" w:hAnsi="Times New Roman" w:cs="Times New Roman"/>
          <w:b/>
          <w:bCs/>
          <w:sz w:val="28"/>
          <w:szCs w:val="28"/>
          <w:u w:val="single"/>
        </w:rPr>
        <w:t>学校定于5月20日上午9点在学校报告厅</w:t>
      </w:r>
      <w:r>
        <w:rPr>
          <w:rFonts w:hAnsi="宋体" w:cs="Times New Roman"/>
          <w:b/>
          <w:bCs/>
          <w:sz w:val="28"/>
          <w:szCs w:val="28"/>
          <w:u w:val="single"/>
        </w:rPr>
        <w:t>”</w:t>
      </w:r>
      <w:r>
        <w:rPr>
          <w:rFonts w:ascii="Times New Roman" w:hAnsi="Times New Roman" w:cs="Times New Roman"/>
          <w:b/>
          <w:bCs/>
          <w:sz w:val="28"/>
          <w:szCs w:val="28"/>
          <w:u w:val="single"/>
        </w:rPr>
        <w:t>。</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错误二：</w:t>
      </w:r>
      <w:r>
        <w:rPr>
          <w:rFonts w:ascii="Times New Roman" w:hAnsi="Times New Roman" w:cs="Times New Roman"/>
          <w:b/>
          <w:bCs/>
          <w:sz w:val="28"/>
          <w:szCs w:val="28"/>
          <w:u w:val="single"/>
        </w:rPr>
        <w:t>署名和日期互换位置</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应该是先署名后日期。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(3)请你从活动策划者的角度</w:t>
      </w:r>
      <w:r>
        <w:rPr>
          <w:rFonts w:ascii="Times New Roman" w:eastAsia="MingLiU_HKSCS" w:hAnsi="Times New Roman" w:cs="Times New Roman" w:hint="eastAsia"/>
          <w:sz w:val="28"/>
          <w:szCs w:val="28"/>
        </w:rPr>
        <w:t>，</w:t>
      </w:r>
      <w:r>
        <w:rPr>
          <w:rFonts w:ascii="Times New Roman" w:hAnsi="Times New Roman" w:cs="Times New Roman"/>
          <w:sz w:val="28"/>
          <w:szCs w:val="28"/>
        </w:rPr>
        <w:t>为本次</w:t>
      </w:r>
      <w:r>
        <w:rPr>
          <w:rFonts w:hAnsi="宋体" w:cs="Times New Roman"/>
          <w:sz w:val="28"/>
          <w:szCs w:val="28"/>
        </w:rPr>
        <w:t>“</w:t>
      </w:r>
      <w:r>
        <w:rPr>
          <w:rFonts w:ascii="Times New Roman" w:hAnsi="Times New Roman" w:cs="Times New Roman"/>
          <w:sz w:val="28"/>
          <w:szCs w:val="28"/>
        </w:rPr>
        <w:t>汉字听写大赛</w:t>
      </w:r>
      <w:r>
        <w:rPr>
          <w:rFonts w:hAnsi="宋体" w:cs="Times New Roman"/>
          <w:sz w:val="28"/>
          <w:szCs w:val="28"/>
        </w:rPr>
        <w:t>”</w:t>
      </w:r>
      <w:r>
        <w:rPr>
          <w:rFonts w:ascii="Times New Roman" w:hAnsi="Times New Roman" w:cs="Times New Roman"/>
          <w:sz w:val="28"/>
          <w:szCs w:val="28"/>
        </w:rPr>
        <w:t>设计一则宣传标语。(3分)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说普通话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迎四方宾客；用规范字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显华夏文明。</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二、(36分)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(一)阅读短文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回答15—18题。(18分)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不求甚解</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马南</w:t>
      </w:r>
      <w:r>
        <w:rPr>
          <w:rFonts w:hAnsi="宋体" w:cs="宋体" w:hint="eastAsia"/>
          <w:sz w:val="28"/>
          <w:szCs w:val="28"/>
        </w:rPr>
        <w:t>邨</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一般人常常以为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对任何问题不求甚解都是不好的。其实也不尽然。我们虽然不必提倡不求甚解的态度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盲目地反对不求甚解的态度同样没有充分的理由。</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不求甚解这句话最早是陶渊明说的。他在《五柳先生传》这篇短文中写道：</w:t>
      </w:r>
      <w:r>
        <w:rPr>
          <w:rFonts w:hAnsi="宋体" w:cs="Times New Roman"/>
          <w:sz w:val="28"/>
          <w:szCs w:val="28"/>
        </w:rPr>
        <w:t>“</w:t>
      </w:r>
      <w:r>
        <w:rPr>
          <w:rFonts w:ascii="Times New Roman" w:eastAsia="楷体_GB2312" w:hAnsi="Times New Roman" w:cs="Times New Roman"/>
          <w:sz w:val="28"/>
          <w:szCs w:val="28"/>
        </w:rPr>
        <w:t>好读书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不求甚解；每有会意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便欣然忘食。</w:t>
      </w:r>
      <w:r>
        <w:rPr>
          <w:rFonts w:hAnsi="宋体" w:cs="Times New Roman"/>
          <w:sz w:val="28"/>
          <w:szCs w:val="28"/>
        </w:rPr>
        <w:t>”</w:t>
      </w:r>
      <w:r>
        <w:rPr>
          <w:rFonts w:ascii="Times New Roman" w:eastAsia="楷体_GB2312" w:hAnsi="Times New Roman" w:cs="Times New Roman" w:hint="eastAsia"/>
          <w:sz w:val="28"/>
          <w:szCs w:val="28"/>
        </w:rPr>
        <w:t>人们往往只抓住他说的前一句话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而丢了他说的后一句话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就对陶渊明的读书态度很不满意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这是何苦来呢？他说的前后两句话紧紧相连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交互阐明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意思非常清楚。这是古人读书的正确态度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我们应该虚心学习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完全不应该对他滥加粗暴的不讲道理的非议。</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应该承认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好读书这个习惯的养成是很重要的。如果根本不读书或者不喜欢读书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无论说什么求甚解或不求甚解就都毫无意义了。因为不读书就不了解什么知识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不喜欢读也就不能用心去了解书中的道理。一定要好读书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这才有起码的发言权。真正把书读进去了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越读越有兴趣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自然就会慢慢了解书中的道理。一下子想完全读懂所有的书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特别是完全读懂重要的经典</w:t>
      </w:r>
      <w:r>
        <w:rPr>
          <w:rFonts w:ascii="Times New Roman" w:eastAsia="楷体_GB2312" w:hAnsi="Times New Roman" w:cs="Times New Roman" w:hint="eastAsia"/>
          <w:sz w:val="28"/>
          <w:szCs w:val="28"/>
        </w:rPr>
        <w:t>著作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那除了狂妄自大的人以外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谁也不敢这样自信。而读书的要诀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全在于会意。对于这一点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陶渊明尤其有独到的见解。所以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他每每遇到真正会意的时候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就高兴得连饭都忘记吃了。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这样说来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陶渊明主张读书要会意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而真正的会意又很不容易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所以只好说不求甚解了。可见这不求甚解四字的含义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有两层：一是表示虚心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目的在于劝诫学者不要骄傲自负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以为什么书一读就懂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实际上不一定真正体会得了书中的真意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还是老老实实承认自己只是不求甚解为好；二是说明读书的方法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不要固执一点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咬文嚼字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而要前后贯通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了解大意。这两层意思都很重要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值得</w:t>
      </w:r>
      <w:r>
        <w:rPr>
          <w:rFonts w:ascii="Times New Roman" w:eastAsia="楷体_GB2312" w:hAnsi="Times New Roman" w:cs="Times New Roman" w:hint="eastAsia"/>
          <w:sz w:val="28"/>
          <w:szCs w:val="28"/>
        </w:rPr>
        <w:t>我们好好体会。</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列宁就曾经多次批评普列汉诺夫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说他自以为熟读马克思的著作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而实际上对马克思的著作却做了许多曲解。我们今天对于马克思列宁主义的经典著作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也应该抱虚心的态度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切不可以为都读得懂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其实不懂的地方还多得很哩！要想把经典著作读透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懂得其中的真理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并且正确地用来指导我们的工作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还必须不断努力学习。要学习得好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就不能死读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而必须活读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就是说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不能只记住经典著作的一些字句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而必须理解经典著作的精神实质。</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hint="eastAsia"/>
          <w:sz w:val="28"/>
          <w:szCs w:val="28"/>
        </w:rPr>
        <w:t>在这一方面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古人的确有许多成功的经验。诸葛亮就是这样读书的。据王粲的《英雄记钞》说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诸葛亮与徐庶、石</w:t>
      </w:r>
      <w:r>
        <w:rPr>
          <w:rFonts w:ascii="Times New Roman" w:eastAsia="楷体_GB2312" w:hAnsi="Times New Roman" w:cs="Times New Roman" w:hint="eastAsia"/>
          <w:sz w:val="28"/>
          <w:szCs w:val="28"/>
        </w:rPr>
        <w:t>广元、孟公威等人一道游学读书</w:t>
      </w:r>
      <w:r>
        <w:rPr>
          <w:rFonts w:ascii="MingLiU_HKSCS" w:eastAsia="MingLiU_HKSCS" w:hAnsi="MingLiU_HKSCS" w:cs="MingLiU_HKSCS" w:hint="eastAsia"/>
          <w:sz w:val="28"/>
          <w:szCs w:val="28"/>
        </w:rPr>
        <w:t>，</w:t>
      </w:r>
      <w:r>
        <w:rPr>
          <w:rFonts w:hAnsi="宋体" w:cs="楷体_GB2312" w:hint="eastAsia"/>
          <w:sz w:val="28"/>
          <w:szCs w:val="28"/>
        </w:rPr>
        <w:t>“</w:t>
      </w:r>
      <w:r>
        <w:rPr>
          <w:rFonts w:ascii="楷体_GB2312" w:eastAsia="楷体_GB2312" w:hAnsi="楷体_GB2312" w:cs="楷体_GB2312" w:hint="eastAsia"/>
          <w:sz w:val="28"/>
          <w:szCs w:val="28"/>
        </w:rPr>
        <w:t>三人务于精熟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而亮独观其大略</w:t>
      </w:r>
      <w:r>
        <w:rPr>
          <w:rFonts w:hAnsi="宋体" w:cs="楷体_GB2312" w:hint="eastAsia"/>
          <w:sz w:val="28"/>
          <w:szCs w:val="28"/>
        </w:rPr>
        <w:t>”</w:t>
      </w:r>
      <w:r>
        <w:rPr>
          <w:rFonts w:ascii="楷体_GB2312" w:eastAsia="楷体_GB2312" w:hAnsi="楷体_GB2312" w:cs="楷体_GB2312" w:hint="eastAsia"/>
          <w:sz w:val="28"/>
          <w:szCs w:val="28"/>
        </w:rPr>
        <w:t>。看来诸葛亮比徐庶等人确实要高明得多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因为观其大略的人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往往知识更广泛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了解问题更全面。</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hint="eastAsia"/>
          <w:sz w:val="28"/>
          <w:szCs w:val="28"/>
        </w:rPr>
        <w:t>当然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这也不是说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读书可以马马虎虎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很不认真。绝对不应该这样。观其大略同样需要认真读书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只是不死抠一字一句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不因小失大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不为某一局部而放弃了整体。</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宋代理学家陆象山的语录中说：</w:t>
      </w:r>
      <w:r>
        <w:rPr>
          <w:rFonts w:hAnsi="宋体" w:cs="Times New Roman"/>
          <w:sz w:val="28"/>
          <w:szCs w:val="28"/>
        </w:rPr>
        <w:t>“</w:t>
      </w:r>
      <w:r>
        <w:rPr>
          <w:rFonts w:ascii="Times New Roman" w:eastAsia="楷体_GB2312" w:hAnsi="Times New Roman" w:cs="Times New Roman"/>
          <w:sz w:val="28"/>
          <w:szCs w:val="28"/>
        </w:rPr>
        <w:t>读书且平平读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未晓处且放过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不必太滞。</w:t>
      </w:r>
      <w:r>
        <w:rPr>
          <w:rFonts w:hAnsi="宋体" w:cs="Times New Roman"/>
          <w:sz w:val="28"/>
          <w:szCs w:val="28"/>
        </w:rPr>
        <w:t>”</w:t>
      </w:r>
      <w:r>
        <w:rPr>
          <w:rFonts w:ascii="Times New Roman" w:eastAsia="楷体_GB2312" w:hAnsi="Times New Roman" w:cs="Times New Roman"/>
          <w:sz w:val="28"/>
          <w:szCs w:val="28"/>
        </w:rPr>
        <w:t>这也是不因小失大的意思。所谓未晓处且放过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与不求甚解的提法很相似</w:t>
      </w:r>
      <w:r>
        <w:rPr>
          <w:rFonts w:ascii="Times New Roman" w:eastAsia="楷体_GB2312" w:hAnsi="Times New Roman" w:cs="Times New Roman" w:hint="eastAsia"/>
          <w:sz w:val="28"/>
          <w:szCs w:val="28"/>
        </w:rPr>
        <w:t>。放过是暂时的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最后仍然会了解它的意思。</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经验证明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有许多书看一遍两遍还不懂得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读三遍四遍就懂得了；或者一本书读了前面有许多不懂的地方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读到后面才豁然贯通；有的书昨天看不懂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过些日子再看才懂得；也有的似乎已经看懂了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其实不大懂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后来有了一些实际知识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才真正懂得它的意思。因此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重要的书必须常常反复阅读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每读一次都会觉得开卷有益。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请简要概括选文的主要观点。(3分)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主要观点：不求甚解是古人读书的正确态度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我们应该虚心学习。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阅读第</w:t>
      </w:r>
      <w:r>
        <w:rPr>
          <w:rFonts w:hAnsi="宋体" w:cs="Times New Roman"/>
          <w:sz w:val="28"/>
          <w:szCs w:val="28"/>
        </w:rPr>
        <w:t>④</w:t>
      </w:r>
      <w:r>
        <w:rPr>
          <w:rFonts w:ascii="Times New Roman" w:hAnsi="Times New Roman" w:cs="Times New Roman" w:hint="eastAsia"/>
          <w:sz w:val="28"/>
          <w:szCs w:val="28"/>
        </w:rPr>
        <w:t>段</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概括</w:t>
      </w:r>
      <w:r>
        <w:rPr>
          <w:rFonts w:hAnsi="宋体" w:cs="Times New Roman" w:hint="eastAsia"/>
          <w:sz w:val="28"/>
          <w:szCs w:val="28"/>
        </w:rPr>
        <w:t>“</w:t>
      </w:r>
      <w:r>
        <w:rPr>
          <w:rFonts w:ascii="Times New Roman" w:hAnsi="Times New Roman" w:cs="Times New Roman" w:hint="eastAsia"/>
          <w:sz w:val="28"/>
          <w:szCs w:val="28"/>
        </w:rPr>
        <w:t>不求甚解</w:t>
      </w:r>
      <w:r>
        <w:rPr>
          <w:rFonts w:hAnsi="宋体" w:cs="Times New Roman" w:hint="eastAsia"/>
          <w:sz w:val="28"/>
          <w:szCs w:val="28"/>
        </w:rPr>
        <w:t>”</w:t>
      </w:r>
      <w:r>
        <w:rPr>
          <w:rFonts w:ascii="Times New Roman" w:hAnsi="Times New Roman" w:cs="Times New Roman" w:hint="eastAsia"/>
          <w:sz w:val="28"/>
          <w:szCs w:val="28"/>
        </w:rPr>
        <w:t>的两层含义。(</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(1)读书的态度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要虚心不要骄傲自负(虚心的读书态度)；(2)读书的方法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不要固执一点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而要前后贯通</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了解大意。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⑥</w:t>
      </w:r>
      <w:r>
        <w:rPr>
          <w:rFonts w:ascii="Times New Roman" w:hAnsi="Times New Roman" w:cs="Times New Roman"/>
          <w:sz w:val="28"/>
          <w:szCs w:val="28"/>
        </w:rPr>
        <w:t>段运用了哪些论证方法？有何作用？(5分)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举例论证法、道理论证法。举诸葛亮读书的例子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意在说明读书的方法是</w:t>
      </w:r>
      <w:r>
        <w:rPr>
          <w:rFonts w:hAnsi="宋体" w:cs="Times New Roman"/>
          <w:b/>
          <w:bCs/>
          <w:sz w:val="28"/>
          <w:szCs w:val="28"/>
          <w:u w:val="single"/>
        </w:rPr>
        <w:t>“</w:t>
      </w:r>
      <w:r>
        <w:rPr>
          <w:rFonts w:ascii="Times New Roman" w:hAnsi="Times New Roman" w:cs="Times New Roman"/>
          <w:b/>
          <w:bCs/>
          <w:sz w:val="28"/>
          <w:szCs w:val="28"/>
          <w:u w:val="single"/>
        </w:rPr>
        <w:t>观其大略</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就是理解其精神实质。这样使要讲的道理更具体</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更具说服力；引王粲的文字作道理论证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有力地证明诸葛亮就是</w:t>
      </w:r>
      <w:r>
        <w:rPr>
          <w:rFonts w:hAnsi="宋体" w:cs="Times New Roman"/>
          <w:b/>
          <w:bCs/>
          <w:sz w:val="28"/>
          <w:szCs w:val="28"/>
          <w:u w:val="single"/>
        </w:rPr>
        <w:t>“</w:t>
      </w:r>
      <w:r>
        <w:rPr>
          <w:rFonts w:ascii="Times New Roman" w:hAnsi="Times New Roman" w:cs="Times New Roman"/>
          <w:b/>
          <w:bCs/>
          <w:sz w:val="28"/>
          <w:szCs w:val="28"/>
          <w:u w:val="single"/>
        </w:rPr>
        <w:t>观其大略</w:t>
      </w:r>
      <w:r>
        <w:rPr>
          <w:rFonts w:hAnsi="宋体" w:cs="Times New Roman"/>
          <w:b/>
          <w:bCs/>
          <w:sz w:val="28"/>
          <w:szCs w:val="28"/>
          <w:u w:val="single"/>
        </w:rPr>
        <w:t>”</w:t>
      </w:r>
      <w:r>
        <w:rPr>
          <w:rFonts w:ascii="Times New Roman" w:hAnsi="Times New Roman" w:cs="Times New Roman"/>
          <w:b/>
          <w:bCs/>
          <w:sz w:val="28"/>
          <w:szCs w:val="28"/>
          <w:u w:val="single"/>
        </w:rPr>
        <w:t>读书的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更具权威性和说服力。</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本文指出</w:t>
      </w:r>
      <w:r>
        <w:rPr>
          <w:rFonts w:hAnsi="宋体" w:cs="Times New Roman"/>
          <w:sz w:val="28"/>
          <w:szCs w:val="28"/>
        </w:rPr>
        <w:t>“</w:t>
      </w:r>
      <w:r>
        <w:rPr>
          <w:rFonts w:ascii="Times New Roman" w:hAnsi="Times New Roman" w:cs="Times New Roman"/>
          <w:sz w:val="28"/>
          <w:szCs w:val="28"/>
        </w:rPr>
        <w:t>不能只记住经典著作的一些字句</w:t>
      </w:r>
      <w:r>
        <w:rPr>
          <w:rFonts w:ascii="Times New Roman" w:eastAsia="MingLiU_HKSCS" w:hAnsi="Times New Roman" w:cs="Times New Roman" w:hint="eastAsia"/>
          <w:sz w:val="28"/>
          <w:szCs w:val="28"/>
        </w:rPr>
        <w:t>，</w:t>
      </w:r>
      <w:r>
        <w:rPr>
          <w:rFonts w:ascii="Times New Roman" w:hAnsi="Times New Roman" w:cs="Times New Roman"/>
          <w:sz w:val="28"/>
          <w:szCs w:val="28"/>
        </w:rPr>
        <w:t>而必须理解经典著作的精神实质</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 </w:t>
      </w:r>
      <w:r>
        <w:rPr>
          <w:rFonts w:ascii="Times New Roman" w:hAnsi="Times New Roman" w:cs="Times New Roman"/>
          <w:sz w:val="28"/>
          <w:szCs w:val="28"/>
        </w:rPr>
        <w:t>结合链接内容和自己平时的读书习惯</w:t>
      </w:r>
      <w:r>
        <w:rPr>
          <w:rFonts w:ascii="Times New Roman" w:eastAsia="MingLiU_HKSCS" w:hAnsi="Times New Roman" w:cs="Times New Roman" w:hint="eastAsia"/>
          <w:sz w:val="28"/>
          <w:szCs w:val="28"/>
        </w:rPr>
        <w:t>，</w:t>
      </w:r>
      <w:r>
        <w:rPr>
          <w:rFonts w:ascii="Times New Roman" w:hAnsi="Times New Roman" w:cs="Times New Roman"/>
          <w:sz w:val="28"/>
          <w:szCs w:val="28"/>
        </w:rPr>
        <w:t>谈谈你对这句话的理解。(6分)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链接一：</w:t>
      </w:r>
      <w:r>
        <w:rPr>
          <w:rFonts w:ascii="Times New Roman" w:eastAsia="楷体_GB2312" w:hAnsi="Times New Roman" w:cs="Times New Roman"/>
          <w:sz w:val="28"/>
          <w:szCs w:val="28"/>
        </w:rPr>
        <w:t>为学读书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须具耐心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细意去领会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切不可粗心。去尽皮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方见肉；去尽肉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方见骨；去尽骨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方见髓。</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链接二：</w:t>
      </w:r>
      <w:r>
        <w:rPr>
          <w:rFonts w:ascii="Times New Roman" w:eastAsia="楷体_GB2312" w:hAnsi="Times New Roman" w:cs="Times New Roman"/>
          <w:sz w:val="28"/>
          <w:szCs w:val="28"/>
        </w:rPr>
        <w:t>大抵观书须先熟读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使其言皆若出于吾之口；继以精思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使其意皆若出于吾之心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然后可以有得尔。</w:t>
      </w:r>
      <w:r>
        <w:rPr>
          <w:rFonts w:ascii="Times New Roman" w:eastAsia="仿宋_GB2312" w:hAnsi="Times New Roman" w:cs="Times New Roman"/>
          <w:sz w:val="28"/>
          <w:szCs w:val="28"/>
        </w:rPr>
        <w:t>—朱熹《童蒙须知》</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按</w:t>
      </w:r>
      <w:r>
        <w:rPr>
          <w:rFonts w:hAnsi="宋体" w:cs="Times New Roman"/>
          <w:b/>
          <w:bCs/>
          <w:sz w:val="28"/>
          <w:szCs w:val="28"/>
          <w:u w:val="single"/>
        </w:rPr>
        <w:t>“</w:t>
      </w:r>
      <w:r>
        <w:rPr>
          <w:rFonts w:ascii="Times New Roman" w:hAnsi="Times New Roman" w:cs="Times New Roman"/>
          <w:b/>
          <w:bCs/>
          <w:sz w:val="28"/>
          <w:szCs w:val="28"/>
          <w:u w:val="single"/>
        </w:rPr>
        <w:t>不求甚解</w:t>
      </w:r>
      <w:r>
        <w:rPr>
          <w:rFonts w:hAnsi="宋体" w:cs="Times New Roman"/>
          <w:b/>
          <w:bCs/>
          <w:sz w:val="28"/>
          <w:szCs w:val="28"/>
          <w:u w:val="single"/>
        </w:rPr>
        <w:t>”</w:t>
      </w:r>
      <w:r>
        <w:rPr>
          <w:rFonts w:ascii="Times New Roman" w:hAnsi="Times New Roman" w:cs="Times New Roman"/>
          <w:b/>
          <w:bCs/>
          <w:sz w:val="28"/>
          <w:szCs w:val="28"/>
          <w:u w:val="single"/>
        </w:rPr>
        <w:t>的</w:t>
      </w:r>
      <w:r>
        <w:rPr>
          <w:rFonts w:ascii="Times New Roman" w:hAnsi="Times New Roman" w:cs="Times New Roman" w:hint="eastAsia"/>
          <w:b/>
          <w:bCs/>
          <w:sz w:val="28"/>
          <w:szCs w:val="28"/>
          <w:u w:val="single"/>
        </w:rPr>
        <w:t>精神</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读经典著作关键在于领悟其精神实质</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不能寻章摘句；要想做到这一点</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先要完整读书</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全面理解；然后熟读精思</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层层深入。</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(二)阅读短文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回答19—23题。(18分)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告别繁琐的安检程序</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太赫兹波因其独特性能被称为天生的反恐</w:t>
      </w:r>
      <w:r>
        <w:rPr>
          <w:rFonts w:hAnsi="宋体" w:cs="Times New Roman"/>
          <w:sz w:val="28"/>
          <w:szCs w:val="28"/>
        </w:rPr>
        <w:t>“</w:t>
      </w:r>
      <w:r>
        <w:rPr>
          <w:rFonts w:ascii="Times New Roman" w:eastAsia="楷体_GB2312" w:hAnsi="Times New Roman" w:cs="Times New Roman"/>
          <w:sz w:val="28"/>
          <w:szCs w:val="28"/>
        </w:rPr>
        <w:t>专家</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由此研发而成的人体安检仪也解决了生活中的一个难题：告别繁琐的安检程序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不仅更安全、高效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而且更可靠。此前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这种核心技术一直被少数国家垄断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中国的科技团队用3年时间打破技术壁</w:t>
      </w:r>
      <w:r>
        <w:rPr>
          <w:rFonts w:ascii="Times New Roman" w:eastAsia="楷体_GB2312" w:hAnsi="Times New Roman" w:cs="Times New Roman" w:hint="eastAsia"/>
          <w:sz w:val="28"/>
          <w:szCs w:val="28"/>
        </w:rPr>
        <w:t>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还升级、拓展了其应用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实现追赶与超越。</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想象一下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在人流拥挤的车站或</w:t>
      </w:r>
      <w:r>
        <w:rPr>
          <w:rFonts w:ascii="Times New Roman" w:eastAsia="楷体_GB2312" w:hAnsi="Times New Roman" w:cs="Times New Roman" w:hint="eastAsia"/>
          <w:sz w:val="28"/>
          <w:szCs w:val="28"/>
        </w:rPr>
        <w:t>是演唱会安检入口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不再需要停下来接受人工检查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只需走过一个看上去普普通通的通道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就能被探知身上是否携带了金属、陶瓷、粉末、液体、胶体等各类违禁品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从而在保障安全的前提下大大提升通行效率。这样的高科技场景看似遥远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其实已在一些重要公共安全领域实现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未来将逐步应用到更广泛的范围。这就是太赫兹人体安检仪发挥的强大效用。</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太赫兹波具有高分辨性、强穿透性、安全性、物质鉴别性等特性。太赫兹技术之所以引起科学界的广泛关注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是由于太赫兹波在电磁波谱上所处的特殊位置决定了它与其他频率的电磁波相比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具有很多独特的性质。</w:t>
      </w:r>
    </w:p>
    <w:p>
      <w:pPr>
        <w:pStyle w:val="PlainText"/>
        <w:ind w:firstLine="560" w:firstLineChars="200"/>
        <w:rPr>
          <w:rFonts w:ascii="MingLiU_HKSCS" w:eastAsia="MingLiU_HKSCS" w:hAnsi="MingLiU_HKSCS" w:cs="MingLiU_HKSCS" w:hint="eastAsia"/>
          <w:sz w:val="28"/>
          <w:szCs w:val="28"/>
        </w:rPr>
      </w:pPr>
      <w:r>
        <w:rPr>
          <w:rFonts w:hAnsi="宋体" w:cs="楷体_GB2312" w:hint="eastAsia"/>
          <w:sz w:val="28"/>
          <w:szCs w:val="28"/>
        </w:rPr>
        <w:t>“</w:t>
      </w:r>
      <w:r>
        <w:rPr>
          <w:rFonts w:ascii="楷体_GB2312" w:eastAsia="楷体_GB2312" w:hAnsi="楷体_GB2312" w:cs="楷体_GB2312" w:hint="eastAsia"/>
          <w:sz w:val="28"/>
          <w:szCs w:val="28"/>
        </w:rPr>
        <w:t>太赫</w:t>
      </w:r>
      <w:r>
        <w:rPr>
          <w:rFonts w:ascii="Times New Roman" w:eastAsia="楷体_GB2312" w:hAnsi="Times New Roman" w:cs="Times New Roman" w:hint="eastAsia"/>
          <w:sz w:val="28"/>
          <w:szCs w:val="28"/>
        </w:rPr>
        <w:t>兹波与微波相比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具有高分辨性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成像分辨率更高；与可见光相比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具有穿透性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可以轻易穿透人的衣物；与</w:t>
      </w:r>
      <w:r>
        <w:rPr>
          <w:rFonts w:ascii="Times New Roman" w:eastAsia="楷体_GB2312" w:hAnsi="Times New Roman" w:cs="Times New Roman"/>
          <w:sz w:val="28"/>
          <w:szCs w:val="28"/>
        </w:rPr>
        <w:t>X光相比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具有安全性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不会破坏生物组织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适合应用于安检和医学成像领域；同时它还具有物质鉴别性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可以很好地用于鉴别毒品、爆炸物等违禁品。</w:t>
      </w:r>
      <w:r>
        <w:rPr>
          <w:rFonts w:hAnsi="宋体" w:cs="Times New Roman"/>
          <w:sz w:val="28"/>
          <w:szCs w:val="28"/>
        </w:rPr>
        <w:t>”</w:t>
      </w:r>
      <w:r>
        <w:rPr>
          <w:rFonts w:ascii="Times New Roman" w:eastAsia="楷体_GB2312" w:hAnsi="Times New Roman" w:cs="Times New Roman"/>
          <w:sz w:val="28"/>
          <w:szCs w:val="28"/>
        </w:rPr>
        <w:t>专家说。</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u w:val="single"/>
        </w:rPr>
        <w:t>因此</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太赫兹波可谓是天生的反恐和安检</w:t>
      </w:r>
      <w:r>
        <w:rPr>
          <w:rFonts w:hAnsi="宋体" w:cs="Times New Roman"/>
          <w:sz w:val="28"/>
          <w:szCs w:val="28"/>
          <w:u w:val="single"/>
        </w:rPr>
        <w:t>“</w:t>
      </w:r>
      <w:r>
        <w:rPr>
          <w:rFonts w:ascii="Times New Roman" w:eastAsia="楷体_GB2312" w:hAnsi="Times New Roman" w:cs="Times New Roman"/>
          <w:sz w:val="28"/>
          <w:szCs w:val="28"/>
          <w:u w:val="single"/>
        </w:rPr>
        <w:t>专家</w:t>
      </w:r>
      <w:r>
        <w:rPr>
          <w:rFonts w:hAnsi="宋体" w:cs="Times New Roman"/>
          <w:sz w:val="28"/>
          <w:szCs w:val="28"/>
          <w:u w:val="single"/>
        </w:rPr>
        <w:t>”</w:t>
      </w:r>
      <w:r>
        <w:rPr>
          <w:rFonts w:ascii="Times New Roman" w:eastAsia="楷体_GB2312" w:hAnsi="Times New Roman" w:cs="Times New Roman"/>
          <w:sz w:val="28"/>
          <w:szCs w:val="28"/>
        </w:rPr>
        <w:t>。许多爆炸物及其相关成分和毒品在太赫兹波段都有指纹谱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可使其在机场、车站、码头等人口密集区提供安检预警。现有金属安检门和手持金属</w:t>
      </w:r>
      <w:r>
        <w:rPr>
          <w:rFonts w:ascii="Times New Roman" w:eastAsia="楷体_GB2312" w:hAnsi="Times New Roman" w:cs="Times New Roman" w:hint="eastAsia"/>
          <w:sz w:val="28"/>
          <w:szCs w:val="28"/>
        </w:rPr>
        <w:t>探测器等设备无法识别陶瓷刀具、</w:t>
      </w:r>
      <w:r>
        <w:rPr>
          <w:rFonts w:ascii="Times New Roman" w:eastAsia="楷体_GB2312" w:hAnsi="Times New Roman" w:cs="Times New Roman"/>
          <w:sz w:val="28"/>
          <w:szCs w:val="28"/>
        </w:rPr>
        <w:t>3D打印枪支、塑胶炸药等新型作案工具或武器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但这些材料在太赫兹波段具有</w:t>
      </w:r>
      <w:r>
        <w:rPr>
          <w:rFonts w:ascii="Times New Roman" w:eastAsia="楷体_GB2312" w:hAnsi="Times New Roman" w:cs="Times New Roman"/>
          <w:sz w:val="28"/>
          <w:szCs w:val="28"/>
          <w:em w:val="underDot"/>
        </w:rPr>
        <w:t>一定</w:t>
      </w:r>
      <w:r>
        <w:rPr>
          <w:rFonts w:ascii="Times New Roman" w:eastAsia="楷体_GB2312" w:hAnsi="Times New Roman" w:cs="Times New Roman"/>
          <w:sz w:val="28"/>
          <w:szCs w:val="28"/>
        </w:rPr>
        <w:t>的吸收性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可以利用被动太赫兹成像技术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即利用人体自身发出的太赫兹波有效地对隐藏在衣服下的违禁品进行成像鉴别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同时还能保证对人体没有任何辐射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因此在安检和反恐领域受到各国高度重视。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近年来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太赫兹波越来越受到关注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已被国际科技界公认为是高科技领域的必争之地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其研究和应用对于未来军事作战与国家安全将具有重大的战略意义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甚至被评为</w:t>
      </w:r>
      <w:r>
        <w:rPr>
          <w:rFonts w:hAnsi="宋体" w:cs="Times New Roman"/>
          <w:sz w:val="28"/>
          <w:szCs w:val="28"/>
        </w:rPr>
        <w:t>“</w:t>
      </w:r>
      <w:r>
        <w:rPr>
          <w:rFonts w:ascii="Times New Roman" w:eastAsia="楷体_GB2312" w:hAnsi="Times New Roman" w:cs="Times New Roman"/>
          <w:sz w:val="28"/>
          <w:szCs w:val="28"/>
        </w:rPr>
        <w:t>改变未来世界的十大技术</w:t>
      </w:r>
      <w:r>
        <w:rPr>
          <w:rFonts w:hAnsi="宋体" w:cs="Times New Roman"/>
          <w:sz w:val="28"/>
          <w:szCs w:val="28"/>
        </w:rPr>
        <w:t>”</w:t>
      </w:r>
      <w:r>
        <w:rPr>
          <w:rFonts w:ascii="Times New Roman" w:eastAsia="楷体_GB2312" w:hAnsi="Times New Roman" w:cs="Times New Roman"/>
          <w:sz w:val="28"/>
          <w:szCs w:val="28"/>
        </w:rPr>
        <w:t>之一。</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专家认为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太赫兹技术是一门极具活力的前沿科技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其应用非常广泛。随着科学技术的不断发展</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太赫兹技术领域的新理论、新现象、新方法和新应用层出不穷。例如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发展在室温下工作的超高灵敏度太赫兹探测器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对推进太赫兹技术应用具有重要意义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但必须通过运用新材料、研发新技术予以突破。</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在科研人员眼里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太赫兹技术称得上是一门能改变生活的黑科技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也是一把解锁人类未来世界的钥匙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研究它的特性、优势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一步步揭开它神秘的面纱。</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专家强调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太赫兹人体安检仪的诞生就是太赫兹技术在安检领域应用的成功典范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而太赫兹技术在未来通信、</w:t>
      </w:r>
      <w:r>
        <w:rPr>
          <w:rFonts w:ascii="Times New Roman" w:eastAsia="楷体_GB2312" w:hAnsi="Times New Roman" w:cs="Times New Roman" w:hint="eastAsia"/>
          <w:sz w:val="28"/>
          <w:szCs w:val="28"/>
        </w:rPr>
        <w:t>生物医学、太空探测、无损检测等方面的应用也正在不断突破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将在基础科学、国民经济和</w:t>
      </w:r>
      <w:r>
        <w:rPr>
          <w:rFonts w:ascii="Times New Roman" w:eastAsia="楷体_GB2312" w:hAnsi="Times New Roman" w:cs="Times New Roman" w:hint="eastAsia"/>
          <w:sz w:val="28"/>
          <w:szCs w:val="28"/>
        </w:rPr>
        <w:t>国家安全的许多领域发挥重大作用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影响和改变人类的生活。</w:t>
      </w:r>
    </w:p>
    <w:p>
      <w:pPr>
        <w:pStyle w:val="PlainText"/>
        <w:ind w:firstLine="3480" w:firstLineChars="1243"/>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(选自《人民日报</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原文有删改)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太赫兹波</w:t>
      </w:r>
      <w:r>
        <w:rPr>
          <w:rFonts w:hAnsi="宋体" w:cs="Times New Roman"/>
          <w:sz w:val="28"/>
          <w:szCs w:val="28"/>
        </w:rPr>
        <w:t>”</w:t>
      </w:r>
      <w:r>
        <w:rPr>
          <w:rFonts w:ascii="Times New Roman" w:hAnsi="Times New Roman" w:cs="Times New Roman"/>
          <w:sz w:val="28"/>
          <w:szCs w:val="28"/>
        </w:rPr>
        <w:t>具有哪些独特的性质？(3分)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高分辨性、强穿透性、安全性、物质鉴别性。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第五段加点词</w:t>
      </w:r>
      <w:r>
        <w:rPr>
          <w:rFonts w:hAnsi="宋体" w:cs="Times New Roman"/>
          <w:sz w:val="28"/>
          <w:szCs w:val="28"/>
        </w:rPr>
        <w:t>“</w:t>
      </w:r>
      <w:r>
        <w:rPr>
          <w:rFonts w:ascii="Times New Roman" w:hAnsi="Times New Roman" w:cs="Times New Roman"/>
          <w:sz w:val="28"/>
          <w:szCs w:val="28"/>
        </w:rPr>
        <w:t>一定</w:t>
      </w:r>
      <w:r>
        <w:rPr>
          <w:rFonts w:hAnsi="宋体" w:cs="Times New Roman"/>
          <w:sz w:val="28"/>
          <w:szCs w:val="28"/>
        </w:rPr>
        <w:t>”</w:t>
      </w:r>
      <w:r>
        <w:rPr>
          <w:rFonts w:ascii="Times New Roman" w:hAnsi="Times New Roman" w:cs="Times New Roman"/>
          <w:sz w:val="28"/>
          <w:szCs w:val="28"/>
        </w:rPr>
        <w:t>能否删去？为什么？(4分)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不能删。</w:t>
      </w:r>
      <w:r>
        <w:rPr>
          <w:rFonts w:hAnsi="宋体" w:cs="Times New Roman"/>
          <w:b/>
          <w:bCs/>
          <w:sz w:val="28"/>
          <w:szCs w:val="28"/>
          <w:u w:val="single"/>
        </w:rPr>
        <w:t>“</w:t>
      </w:r>
      <w:r>
        <w:rPr>
          <w:rFonts w:ascii="Times New Roman" w:hAnsi="Times New Roman" w:cs="Times New Roman"/>
          <w:b/>
          <w:bCs/>
          <w:sz w:val="28"/>
          <w:szCs w:val="28"/>
          <w:u w:val="single"/>
        </w:rPr>
        <w:t>一定</w:t>
      </w:r>
      <w:r>
        <w:rPr>
          <w:rFonts w:hAnsi="宋体" w:cs="Times New Roman"/>
          <w:b/>
          <w:bCs/>
          <w:sz w:val="28"/>
          <w:szCs w:val="28"/>
          <w:u w:val="single"/>
        </w:rPr>
        <w:t>”</w:t>
      </w:r>
      <w:r>
        <w:rPr>
          <w:rFonts w:ascii="Times New Roman" w:hAnsi="Times New Roman" w:cs="Times New Roman"/>
          <w:b/>
          <w:bCs/>
          <w:sz w:val="28"/>
          <w:szCs w:val="28"/>
          <w:u w:val="single"/>
        </w:rPr>
        <w:t>起限制作用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表明</w:t>
      </w:r>
      <w:r>
        <w:rPr>
          <w:rFonts w:hAnsi="宋体" w:cs="Times New Roman"/>
          <w:b/>
          <w:bCs/>
          <w:sz w:val="28"/>
          <w:szCs w:val="28"/>
          <w:u w:val="single"/>
        </w:rPr>
        <w:t>“</w:t>
      </w:r>
      <w:r>
        <w:rPr>
          <w:rFonts w:ascii="Times New Roman" w:hAnsi="Times New Roman" w:cs="Times New Roman"/>
          <w:b/>
          <w:bCs/>
          <w:sz w:val="28"/>
          <w:szCs w:val="28"/>
          <w:u w:val="single"/>
        </w:rPr>
        <w:t>太赫兹波段</w:t>
      </w:r>
      <w:r>
        <w:rPr>
          <w:rFonts w:hAnsi="宋体" w:cs="Times New Roman"/>
          <w:b/>
          <w:bCs/>
          <w:sz w:val="28"/>
          <w:szCs w:val="28"/>
          <w:u w:val="single"/>
        </w:rPr>
        <w:t>”</w:t>
      </w:r>
      <w:r>
        <w:rPr>
          <w:rFonts w:ascii="Times New Roman" w:hAnsi="Times New Roman" w:cs="Times New Roman"/>
          <w:b/>
          <w:bCs/>
          <w:sz w:val="28"/>
          <w:szCs w:val="28"/>
          <w:u w:val="single"/>
        </w:rPr>
        <w:t>对陶瓷</w:t>
      </w:r>
      <w:r>
        <w:rPr>
          <w:rFonts w:ascii="Times New Roman" w:hAnsi="Times New Roman" w:cs="Times New Roman" w:hint="eastAsia"/>
          <w:b/>
          <w:bCs/>
          <w:sz w:val="28"/>
          <w:szCs w:val="28"/>
          <w:u w:val="single"/>
        </w:rPr>
        <w:t>刀具、</w:t>
      </w:r>
      <w:r>
        <w:rPr>
          <w:rFonts w:ascii="Times New Roman" w:hAnsi="Times New Roman" w:cs="Times New Roman"/>
          <w:b/>
          <w:bCs/>
          <w:sz w:val="28"/>
          <w:szCs w:val="28"/>
          <w:u w:val="single"/>
        </w:rPr>
        <w:t>3D打印枪支、塑胶炸药等新型作案工具或武器有一些吸收性</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但不是完全有吸收性</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体现了说明文语言的科学准确的特点。删后变得过于绝对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这与事实不符合。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从选文来看</w:t>
      </w:r>
      <w:r>
        <w:rPr>
          <w:rFonts w:ascii="Times New Roman" w:eastAsia="MingLiU_HKSCS" w:hAnsi="Times New Roman" w:cs="Times New Roman" w:hint="eastAsia"/>
          <w:sz w:val="28"/>
          <w:szCs w:val="28"/>
        </w:rPr>
        <w:t>，</w:t>
      </w:r>
      <w:r>
        <w:rPr>
          <w:rFonts w:ascii="Times New Roman" w:hAnsi="Times New Roman" w:cs="Times New Roman"/>
          <w:sz w:val="28"/>
          <w:szCs w:val="28"/>
        </w:rPr>
        <w:t>推进太赫兹技术的应用需要哪些条件？(4分)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必须通过运用新材料、研发新技术予以突破。</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选文中画横线句运用了什么说明方法？有什么作用？(3分)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打比方(拟人手法)。把</w:t>
      </w:r>
      <w:r>
        <w:rPr>
          <w:rFonts w:hAnsi="宋体" w:cs="Times New Roman"/>
          <w:b/>
          <w:bCs/>
          <w:sz w:val="28"/>
          <w:szCs w:val="28"/>
          <w:u w:val="single"/>
        </w:rPr>
        <w:t>“</w:t>
      </w:r>
      <w:r>
        <w:rPr>
          <w:rFonts w:ascii="Times New Roman" w:hAnsi="Times New Roman" w:cs="Times New Roman"/>
          <w:b/>
          <w:bCs/>
          <w:sz w:val="28"/>
          <w:szCs w:val="28"/>
          <w:u w:val="single"/>
        </w:rPr>
        <w:t>太赫兹波</w:t>
      </w:r>
      <w:r>
        <w:rPr>
          <w:rFonts w:hAnsi="宋体" w:cs="Times New Roman"/>
          <w:b/>
          <w:bCs/>
          <w:sz w:val="28"/>
          <w:szCs w:val="28"/>
          <w:u w:val="single"/>
        </w:rPr>
        <w:t>”</w:t>
      </w:r>
      <w:r>
        <w:rPr>
          <w:rFonts w:ascii="Times New Roman" w:hAnsi="Times New Roman" w:cs="Times New Roman"/>
          <w:b/>
          <w:bCs/>
          <w:sz w:val="28"/>
          <w:szCs w:val="28"/>
          <w:u w:val="single"/>
        </w:rPr>
        <w:t>说成</w:t>
      </w:r>
      <w:r>
        <w:rPr>
          <w:rFonts w:hAnsi="宋体" w:cs="Times New Roman"/>
          <w:b/>
          <w:bCs/>
          <w:sz w:val="28"/>
          <w:szCs w:val="28"/>
          <w:u w:val="single"/>
        </w:rPr>
        <w:t>“</w:t>
      </w:r>
      <w:r>
        <w:rPr>
          <w:rFonts w:ascii="Times New Roman" w:hAnsi="Times New Roman" w:cs="Times New Roman"/>
          <w:b/>
          <w:bCs/>
          <w:sz w:val="28"/>
          <w:szCs w:val="28"/>
          <w:u w:val="single"/>
        </w:rPr>
        <w:t>专家</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生动形象且亲切可人地说明了太赫兹波的功能强大</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优势突出</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能够轻松应对安检和反恐工作</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增强文章的趣味性</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便于读者理解。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太赫兹波除了文中的安检之外</w:t>
      </w:r>
      <w:r>
        <w:rPr>
          <w:rFonts w:ascii="Times New Roman" w:eastAsia="MingLiU_HKSCS" w:hAnsi="Times New Roman" w:cs="Times New Roman" w:hint="eastAsia"/>
          <w:sz w:val="28"/>
          <w:szCs w:val="28"/>
        </w:rPr>
        <w:t>，</w:t>
      </w:r>
      <w:r>
        <w:rPr>
          <w:rFonts w:ascii="Times New Roman" w:hAnsi="Times New Roman" w:cs="Times New Roman"/>
          <w:sz w:val="28"/>
          <w:szCs w:val="28"/>
        </w:rPr>
        <w:t>在未来的生活中它还会发挥怎样的作用呢？根据选文相关内容</w:t>
      </w:r>
      <w:r>
        <w:rPr>
          <w:rFonts w:ascii="Times New Roman" w:eastAsia="MingLiU_HKSCS" w:hAnsi="Times New Roman" w:cs="Times New Roman" w:hint="eastAsia"/>
          <w:sz w:val="28"/>
          <w:szCs w:val="28"/>
        </w:rPr>
        <w:t>，</w:t>
      </w:r>
      <w:r>
        <w:rPr>
          <w:rFonts w:ascii="Times New Roman" w:hAnsi="Times New Roman" w:cs="Times New Roman"/>
          <w:sz w:val="28"/>
          <w:szCs w:val="28"/>
        </w:rPr>
        <w:t>合理想象出一个例子。(4分)</w:t>
      </w:r>
    </w:p>
    <w:p>
      <w:pPr>
        <w:pStyle w:val="PlainText"/>
        <w:ind w:firstLine="560" w:firstLineChars="200"/>
        <w:rPr>
          <w:rFonts w:ascii="Times New Roman" w:eastAsia="MingLiU_HKSCS" w:hAnsi="Times New Roman" w:cs="Times New Roman" w:hint="eastAsia"/>
          <w:b/>
          <w:bCs/>
          <w:sz w:val="28"/>
          <w:szCs w:val="28"/>
          <w:u w:val="single"/>
        </w:rPr>
      </w:pPr>
      <w:bookmarkStart w:id="0" w:name="_GoBack"/>
      <w:r>
        <w:rPr>
          <w:rFonts w:ascii="Times New Roman" w:hAnsi="Times New Roman" w:cs="Times New Roman"/>
          <w:b/>
          <w:bCs/>
          <w:sz w:val="28"/>
          <w:szCs w:val="28"/>
          <w:u w:val="single"/>
        </w:rPr>
        <w:t>示例一：人体病灶的探查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及时确定病情</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及时治疗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挽救更多患者的生命。示例二：无线传输技术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更安全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更流畅</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给人们的生活带来便利。</w:t>
      </w:r>
    </w:p>
    <w:bookmarkEnd w:id="0"/>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三、写作(60分)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生活中总有很多遇见</w:t>
      </w:r>
      <w:r>
        <w:rPr>
          <w:rFonts w:ascii="Times New Roman" w:eastAsia="MingLiU_HKSCS" w:hAnsi="Times New Roman" w:cs="Times New Roman" w:hint="eastAsia"/>
          <w:sz w:val="28"/>
          <w:szCs w:val="28"/>
        </w:rPr>
        <w:t>，</w:t>
      </w:r>
      <w:r>
        <w:rPr>
          <w:rFonts w:ascii="Times New Roman" w:hAnsi="Times New Roman" w:cs="Times New Roman"/>
          <w:sz w:val="28"/>
          <w:szCs w:val="28"/>
        </w:rPr>
        <w:t>世间万物都是遇见。与自然遇见</w:t>
      </w:r>
      <w:r>
        <w:rPr>
          <w:rFonts w:ascii="Times New Roman" w:eastAsia="MingLiU_HKSCS" w:hAnsi="Times New Roman" w:cs="Times New Roman" w:hint="eastAsia"/>
          <w:sz w:val="28"/>
          <w:szCs w:val="28"/>
        </w:rPr>
        <w:t>，</w:t>
      </w:r>
      <w:r>
        <w:rPr>
          <w:rFonts w:ascii="Times New Roman" w:hAnsi="Times New Roman" w:cs="Times New Roman"/>
          <w:sz w:val="28"/>
          <w:szCs w:val="28"/>
        </w:rPr>
        <w:t>也许就是一次诗意的旅</w:t>
      </w:r>
      <w:r>
        <w:rPr>
          <w:rFonts w:ascii="Times New Roman" w:hAnsi="Times New Roman" w:cs="Times New Roman" w:hint="eastAsia"/>
          <w:sz w:val="28"/>
          <w:szCs w:val="28"/>
        </w:rPr>
        <w:t>程；与书籍遇见</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也许就是一次心智的陶冶；与他人遇见</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也许就是一次心灵的碰撞。当温暖遇见了寒冷</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便有了雨；当春天遇见了冬天</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便有了岁月；当梅花遇见了寒冬</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便有了生命的绽放</w:t>
      </w:r>
      <w:r>
        <w:rPr>
          <w:rFonts w:hAnsi="宋体" w:cs="Times New Roman" w:hint="eastAsia"/>
          <w:sz w:val="28"/>
          <w:szCs w:val="28"/>
        </w:rPr>
        <w:t>……</w:t>
      </w:r>
      <w:r>
        <w:rPr>
          <w:rFonts w:ascii="Times New Roman" w:hAnsi="Times New Roman" w:cs="Times New Roman" w:hint="eastAsia"/>
          <w:sz w:val="28"/>
          <w:szCs w:val="28"/>
        </w:rPr>
        <w:t>总有一次遇见</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会让我们难以忘怀。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请以</w:t>
      </w:r>
      <w:r>
        <w:rPr>
          <w:rFonts w:hAnsi="宋体" w:cs="Times New Roman"/>
          <w:sz w:val="28"/>
          <w:szCs w:val="28"/>
        </w:rPr>
        <w:t>“</w:t>
      </w:r>
      <w:r>
        <w:rPr>
          <w:rFonts w:ascii="Times New Roman" w:eastAsia="黑体" w:hAnsi="Times New Roman" w:cs="Times New Roman"/>
          <w:sz w:val="28"/>
          <w:szCs w:val="28"/>
        </w:rPr>
        <w:t>遇见你</w:t>
      </w:r>
      <w:r>
        <w:rPr>
          <w:rFonts w:ascii="MingLiU_HKSCS" w:eastAsia="MingLiU_HKSCS" w:hAnsi="MingLiU_HKSCS" w:cs="MingLiU_HKSCS" w:hint="eastAsia"/>
          <w:sz w:val="28"/>
          <w:szCs w:val="28"/>
        </w:rPr>
        <w:t>，</w:t>
      </w:r>
      <w:r>
        <w:rPr>
          <w:rFonts w:ascii="Times New Roman" w:eastAsia="黑体" w:hAnsi="Times New Roman" w:cs="Times New Roman"/>
          <w:sz w:val="28"/>
          <w:szCs w:val="28"/>
        </w:rPr>
        <w:t>______</w:t>
      </w:r>
      <w:r>
        <w:rPr>
          <w:rFonts w:hAnsi="宋体" w:cs="Times New Roman"/>
          <w:sz w:val="28"/>
          <w:szCs w:val="28"/>
        </w:rPr>
        <w:t>”</w:t>
      </w:r>
      <w:r>
        <w:rPr>
          <w:rFonts w:ascii="Times New Roman" w:hAnsi="Times New Roman" w:cs="Times New Roman"/>
          <w:sz w:val="28"/>
          <w:szCs w:val="28"/>
        </w:rPr>
        <w:t>为题</w:t>
      </w:r>
      <w:r>
        <w:rPr>
          <w:rFonts w:ascii="Times New Roman" w:eastAsia="MingLiU_HKSCS" w:hAnsi="Times New Roman" w:cs="Times New Roman" w:hint="eastAsia"/>
          <w:sz w:val="28"/>
          <w:szCs w:val="28"/>
        </w:rPr>
        <w:t>，</w:t>
      </w:r>
      <w:r>
        <w:rPr>
          <w:rFonts w:ascii="Times New Roman" w:hAnsi="Times New Roman" w:cs="Times New Roman"/>
          <w:sz w:val="28"/>
          <w:szCs w:val="28"/>
        </w:rPr>
        <w:t>写一篇文章。</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hAnsi="宋体" w:cs="Times New Roman"/>
          <w:sz w:val="28"/>
          <w:szCs w:val="28"/>
        </w:rPr>
        <w:t>①</w:t>
      </w:r>
      <w:r>
        <w:rPr>
          <w:rFonts w:ascii="Times New Roman" w:hAnsi="Times New Roman" w:cs="Times New Roman"/>
          <w:sz w:val="28"/>
          <w:szCs w:val="28"/>
        </w:rPr>
        <w:t>写出自己的真切体验和独特感受。</w:t>
      </w:r>
      <w:r>
        <w:rPr>
          <w:rFonts w:hAnsi="宋体" w:cs="Times New Roman"/>
          <w:sz w:val="28"/>
          <w:szCs w:val="28"/>
        </w:rPr>
        <w:t>②</w:t>
      </w:r>
      <w:r>
        <w:rPr>
          <w:rFonts w:ascii="Times New Roman" w:hAnsi="Times New Roman" w:cs="Times New Roman"/>
          <w:sz w:val="28"/>
          <w:szCs w:val="28"/>
        </w:rPr>
        <w:t>除诗歌、戏剧外</w:t>
      </w:r>
      <w:r>
        <w:rPr>
          <w:rFonts w:ascii="Times New Roman" w:eastAsia="MingLiU_HKSCS" w:hAnsi="Times New Roman" w:cs="Times New Roman" w:hint="eastAsia"/>
          <w:sz w:val="28"/>
          <w:szCs w:val="28"/>
        </w:rPr>
        <w:t>，</w:t>
      </w:r>
      <w:r>
        <w:rPr>
          <w:rFonts w:ascii="Times New Roman" w:hAnsi="Times New Roman" w:cs="Times New Roman"/>
          <w:sz w:val="28"/>
          <w:szCs w:val="28"/>
        </w:rPr>
        <w:t>文体不限。</w:t>
      </w:r>
      <w:r>
        <w:rPr>
          <w:rFonts w:hAnsi="宋体" w:cs="Times New Roman"/>
          <w:sz w:val="28"/>
          <w:szCs w:val="28"/>
        </w:rPr>
        <w:t>③</w:t>
      </w:r>
      <w:r>
        <w:rPr>
          <w:rFonts w:ascii="Times New Roman" w:hAnsi="Times New Roman" w:cs="Times New Roman"/>
          <w:sz w:val="28"/>
          <w:szCs w:val="28"/>
        </w:rPr>
        <w:t>不少于600字。</w:t>
      </w:r>
      <w:r>
        <w:rPr>
          <w:rFonts w:hAnsi="宋体" w:cs="Times New Roman"/>
          <w:sz w:val="28"/>
          <w:szCs w:val="28"/>
        </w:rPr>
        <w:t>④</w:t>
      </w:r>
      <w:r>
        <w:rPr>
          <w:rFonts w:ascii="Times New Roman" w:hAnsi="Times New Roman" w:cs="Times New Roman"/>
          <w:sz w:val="28"/>
          <w:szCs w:val="28"/>
        </w:rPr>
        <w:t>文中不得出现真实的地名(县名)、校名和人名。</w:t>
      </w:r>
      <w:r>
        <w:rPr>
          <w:rFonts w:hAnsi="宋体" w:cs="Times New Roman"/>
          <w:sz w:val="28"/>
          <w:szCs w:val="28"/>
        </w:rPr>
        <w:t>⑤</w:t>
      </w:r>
      <w:r>
        <w:rPr>
          <w:rFonts w:ascii="Times New Roman" w:hAnsi="Times New Roman" w:cs="Times New Roman"/>
          <w:sz w:val="28"/>
          <w:szCs w:val="28"/>
        </w:rPr>
        <w:t>不得套作</w:t>
      </w:r>
      <w:r>
        <w:rPr>
          <w:rFonts w:ascii="Times New Roman" w:eastAsia="MingLiU_HKSCS" w:hAnsi="Times New Roman" w:cs="Times New Roman" w:hint="eastAsia"/>
          <w:sz w:val="28"/>
          <w:szCs w:val="28"/>
        </w:rPr>
        <w:t>，</w:t>
      </w:r>
      <w:r>
        <w:rPr>
          <w:rFonts w:ascii="Times New Roman" w:hAnsi="Times New Roman" w:cs="Times New Roman"/>
          <w:sz w:val="28"/>
          <w:szCs w:val="28"/>
        </w:rPr>
        <w:t>不得抄袭。</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EED"/>
    <w:rsid w:val="00065168"/>
    <w:rsid w:val="004B2EED"/>
    <w:rsid w:val="00A12B8D"/>
    <w:rsid w:val="00D05181"/>
    <w:rsid w:val="03DF51FB"/>
    <w:rsid w:val="0854383F"/>
    <w:rsid w:val="26A6271F"/>
    <w:rsid w:val="4544690E"/>
    <w:rsid w:val="4B1E7C4B"/>
    <w:rsid w:val="512920BB"/>
    <w:rsid w:val="70324F2F"/>
    <w:rsid w:val="765C2C2E"/>
    <w:rsid w:val="79115EC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H3.TIF" TargetMode="External" /><Relationship Id="rId12" Type="http://schemas.openxmlformats.org/officeDocument/2006/relationships/image" Target="media/image5.pn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H1.TIF" TargetMode="External" /><Relationship Id="rId8" Type="http://schemas.openxmlformats.org/officeDocument/2006/relationships/image" Target="media/image3.png" /><Relationship Id="rId9" Type="http://schemas.openxmlformats.org/officeDocument/2006/relationships/image" Target="H2.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4203</Words>
  <Characters>23960</Characters>
  <Application>Microsoft Office Word</Application>
  <DocSecurity>0</DocSecurity>
  <Lines>199</Lines>
  <Paragraphs>56</Paragraphs>
  <ScaleCrop>false</ScaleCrop>
  <Company>微软中国</Company>
  <LinksUpToDate>false</LinksUpToDate>
  <CharactersWithSpaces>28107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2019-11-23T01:50:00Z</dcterms:created>
  <dcterms:modified xsi:type="dcterms:W3CDTF">2019-11-23T08:04:11Z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